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w:t>
      </w:r>
      <w:r>
        <w:t xml:space="preserve"> </w:t>
      </w:r>
      <w:r>
        <w:t xml:space="preserve">Peru</w:t>
      </w:r>
      <w:r>
        <w:t xml:space="preserve"> </w:t>
      </w:r>
      <w:r>
        <w:t xml:space="preserve">Lima</w:t>
      </w:r>
    </w:p>
    <w:bookmarkStart w:id="20" w:name="experiment-protocol-musician---peru-lima"/>
    <w:p>
      <w:pPr>
        <w:pStyle w:val="Heading1"/>
      </w:pPr>
      <w:r>
        <w:t xml:space="preserve">Experiment Protocol: Musician - Peru Lima</w:t>
      </w:r>
    </w:p>
    <w:p>
      <w:pPr>
        <w:pStyle w:val="FirstParagraph"/>
      </w:pPr>
      <w:r>
        <w:rPr>
          <w:bCs/>
          <w:b/>
        </w:rPr>
        <w:t xml:space="preserve">Protocol ID:</w:t>
      </w:r>
      <w:r>
        <w:t xml:space="preserve"> </w:t>
      </w:r>
      <w:r>
        <w:t xml:space="preserve">EXP-MUS-LIM-2024-001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Lima, Peru</w:t>
      </w:r>
    </w:p>
    <w:p>
      <w:pPr>
        <w:pStyle w:val="BodyText"/>
      </w:pPr>
      <w:r>
        <w:rPr>
          <w:bCs/>
          <w:b/>
        </w:rPr>
        <w:t xml:space="preserve">Principal Investigator:</w:t>
      </w:r>
      <w:r>
        <w:t xml:space="preserve"> </w:t>
      </w:r>
      <w:r>
        <w:t xml:space="preserve">[Name Redacted]</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a study focused on the role, experiences, and contributions of the Musician within the cultural and social landscape of Peru Lima. Lima, as the capital city of Peru, is a vibrant hub of musical diversity, blending indigenous, colonial, African, and contemporary influences. The Musician in this context is not merely a performer but a cultural ambassador, community builder, and economic participant.</w:t>
      </w:r>
    </w:p>
    <w:p>
      <w:pPr>
        <w:pStyle w:val="BodyText"/>
      </w:pPr>
      <w:r>
        <w:t xml:space="preserve">The purpose of this experiment is to systematically observe, record, and analyze the interactions, practices, and impacts of Musicians operating in various districts of Lima, including Miraflores, Barranco, San Isidro, and historic Lima. This protocol ensures that the study is conducted with scientific rigor, cultural sensitivity, and respect for local traditions.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evaluate the socio-cultural and economic impact of the Musician on community cohesion and cultural identity in Peru Lima.</w:t>
      </w:r>
    </w:p>
    <w:bookmarkEnd w:id="22"/>
    <w:bookmarkStart w:id="23" w:name="secondary-objectives"/>
    <w:p>
      <w:pPr>
        <w:pStyle w:val="Heading3"/>
      </w:pPr>
      <w:r>
        <w:t xml:space="preserve">2.2 Secondary Objectives</w:t>
      </w:r>
    </w:p>
    <w:p>
      <w:pPr>
        <w:numPr>
          <w:ilvl w:val="0"/>
          <w:numId w:val="1001"/>
        </w:numPr>
        <w:pStyle w:val="Compact"/>
      </w:pPr>
      <w:r>
        <w:t xml:space="preserve">To document the repertoire, performance styles, and audience engagement strategies of Musicians in Lima.</w:t>
      </w:r>
    </w:p>
    <w:p>
      <w:pPr>
        <w:numPr>
          <w:ilvl w:val="0"/>
          <w:numId w:val="1001"/>
        </w:numPr>
        <w:pStyle w:val="Compact"/>
      </w:pPr>
      <w:r>
        <w:t xml:space="preserve">To assess the challenges faced by Musicians, including access to venues, income stability, and recognition.</w:t>
      </w:r>
    </w:p>
    <w:p>
      <w:pPr>
        <w:numPr>
          <w:ilvl w:val="0"/>
          <w:numId w:val="1001"/>
        </w:numPr>
        <w:pStyle w:val="Compact"/>
      </w:pPr>
      <w:r>
        <w:t xml:space="preserve">To explore the relationship between traditional Peruvian music and contemporary genres as practiced by Musicians in Lima.</w:t>
      </w:r>
    </w:p>
    <w:p>
      <w:pPr>
        <w:numPr>
          <w:ilvl w:val="0"/>
          <w:numId w:val="1001"/>
        </w:numPr>
        <w:pStyle w:val="Compact"/>
      </w:pPr>
      <w:r>
        <w:t xml:space="preserve">To gather qualitative data on the personal motivations and career trajectories of Musicians in the region.</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employs a mixed-methods approach, combining quantitative surveys, qualitative interviews, and observational fieldwork. The design allows for a comprehensive understanding of the Musician’s role in Peru Lima from multiple perspectives.</w:t>
      </w:r>
    </w:p>
    <w:bookmarkEnd w:id="25"/>
    <w:bookmarkStart w:id="26" w:name="participants"/>
    <w:p>
      <w:pPr>
        <w:pStyle w:val="Heading3"/>
      </w:pPr>
      <w:r>
        <w:t xml:space="preserve">3.2 Participants</w:t>
      </w:r>
    </w:p>
    <w:p>
      <w:pPr>
        <w:pStyle w:val="FirstParagraph"/>
      </w:pPr>
      <w:r>
        <w:t xml:space="preserve">The study will recruit a diverse sample of Musicians from Lima, including:</w:t>
      </w:r>
    </w:p>
    <w:p>
      <w:pPr>
        <w:numPr>
          <w:ilvl w:val="0"/>
          <w:numId w:val="1002"/>
        </w:numPr>
        <w:pStyle w:val="Compact"/>
      </w:pPr>
      <w:r>
        <w:t xml:space="preserve">Professional performers in established venues.</w:t>
      </w:r>
    </w:p>
    <w:p>
      <w:pPr>
        <w:numPr>
          <w:ilvl w:val="0"/>
          <w:numId w:val="1002"/>
        </w:numPr>
        <w:pStyle w:val="Compact"/>
      </w:pPr>
      <w:r>
        <w:t xml:space="preserve">Street performers and buskers in public spaces.</w:t>
      </w:r>
    </w:p>
    <w:p>
      <w:pPr>
        <w:numPr>
          <w:ilvl w:val="0"/>
          <w:numId w:val="1002"/>
        </w:numPr>
        <w:pStyle w:val="Compact"/>
      </w:pPr>
      <w:r>
        <w:t xml:space="preserve">Traditional musicians specializing in genres such as marinera, huayno, and criollo.</w:t>
      </w:r>
    </w:p>
    <w:p>
      <w:pPr>
        <w:numPr>
          <w:ilvl w:val="0"/>
          <w:numId w:val="1002"/>
        </w:numPr>
        <w:pStyle w:val="Compact"/>
      </w:pPr>
      <w:r>
        <w:t xml:space="preserve">Contemporary artists in rock, jazz, electronic, and fusion genres.</w:t>
      </w:r>
    </w:p>
    <w:p>
      <w:pPr>
        <w:pStyle w:val="FirstParagraph"/>
      </w:pPr>
      <w:r>
        <w:t xml:space="preserve">Inclusion criteria: Individuals who identify as Musicians, perform regularly in Lima, and are at least 18 years of age. Exclusion criteria: Individuals unwilling to provide informed consent or unable to communicate in Spanish or English.</w:t>
      </w:r>
    </w:p>
    <w:bookmarkEnd w:id="26"/>
    <w:bookmarkStart w:id="27"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rPr>
          <w:bCs/>
          <w:b/>
        </w:rPr>
        <w:t xml:space="preserve">Surveys:</w:t>
      </w:r>
      <w:r>
        <w:t xml:space="preserve"> </w:t>
      </w:r>
      <w:r>
        <w:t xml:space="preserve">Structured questionnaires administered to Musicians to gather demographic, economic, and professional data.</w:t>
      </w:r>
    </w:p>
    <w:p>
      <w:pPr>
        <w:numPr>
          <w:ilvl w:val="0"/>
          <w:numId w:val="1003"/>
        </w:numPr>
        <w:pStyle w:val="Compact"/>
      </w:pPr>
      <w:r>
        <w:rPr>
          <w:bCs/>
          <w:b/>
        </w:rPr>
        <w:t xml:space="preserve">Interviews:</w:t>
      </w:r>
      <w:r>
        <w:t xml:space="preserve"> </w:t>
      </w:r>
      <w:r>
        <w:t xml:space="preserve">Semi-structured interviews to explore personal experiences, challenges, and aspirations.</w:t>
      </w:r>
    </w:p>
    <w:p>
      <w:pPr>
        <w:numPr>
          <w:ilvl w:val="0"/>
          <w:numId w:val="1003"/>
        </w:numPr>
        <w:pStyle w:val="Compact"/>
      </w:pPr>
      <w:r>
        <w:rPr>
          <w:bCs/>
          <w:b/>
        </w:rPr>
        <w:t xml:space="preserve">Observations:</w:t>
      </w:r>
      <w:r>
        <w:t xml:space="preserve"> </w:t>
      </w:r>
      <w:r>
        <w:t xml:space="preserve">Field notes and audio-visual recordings of performances in various Lima venues and public spaces.</w:t>
      </w:r>
    </w:p>
    <w:p>
      <w:pPr>
        <w:numPr>
          <w:ilvl w:val="0"/>
          <w:numId w:val="1003"/>
        </w:numPr>
        <w:pStyle w:val="Compact"/>
      </w:pPr>
      <w:r>
        <w:rPr>
          <w:bCs/>
          <w:b/>
        </w:rPr>
        <w:t xml:space="preserve">Focus Groups:</w:t>
      </w:r>
      <w:r>
        <w:t xml:space="preserve"> </w:t>
      </w:r>
      <w:r>
        <w:t xml:space="preserve">Discussions with Musicians, venue owners, and audience members to capture community perspectives.</w:t>
      </w:r>
    </w:p>
    <w:bookmarkEnd w:id="27"/>
    <w:bookmarkEnd w:id="28"/>
    <w:bookmarkStart w:id="33" w:name="procedures"/>
    <w:p>
      <w:pPr>
        <w:pStyle w:val="Heading2"/>
      </w:pPr>
      <w:r>
        <w:t xml:space="preserve">4. Procedures</w:t>
      </w:r>
    </w:p>
    <w:bookmarkStart w:id="29" w:name="recruitment"/>
    <w:p>
      <w:pPr>
        <w:pStyle w:val="Heading3"/>
      </w:pPr>
      <w:r>
        <w:t xml:space="preserve">4.1 Recruitment</w:t>
      </w:r>
    </w:p>
    <w:p>
      <w:pPr>
        <w:pStyle w:val="FirstParagraph"/>
      </w:pPr>
      <w:r>
        <w:t xml:space="preserve">Musicians will be recruited through music venues, cultural centers, social media platforms, and word-of-mouth referrals. Recruitment materials will clearly state the purpose of the study, voluntary nature of participation, and confidentiality assurances.</w:t>
      </w:r>
    </w:p>
    <w:bookmarkEnd w:id="29"/>
    <w:bookmarkStart w:id="30" w:name="informed-consent"/>
    <w:p>
      <w:pPr>
        <w:pStyle w:val="Heading3"/>
      </w:pPr>
      <w:r>
        <w:t xml:space="preserve">4.2 Informed Consent</w:t>
      </w:r>
    </w:p>
    <w:p>
      <w:pPr>
        <w:pStyle w:val="FirstParagraph"/>
      </w:pPr>
      <w:r>
        <w:t xml:space="preserve">All participants will provide written informed consent before participation. Consent forms will be available in Spanish and English, explaining the study’s objectives, procedures, risks, benefits, and participants’ rights.</w:t>
      </w:r>
    </w:p>
    <w:bookmarkEnd w:id="30"/>
    <w:bookmarkStart w:id="31" w:name="data-collection-process"/>
    <w:p>
      <w:pPr>
        <w:pStyle w:val="Heading3"/>
      </w:pPr>
      <w:r>
        <w:t xml:space="preserve">4.3 Data Collection Process</w:t>
      </w:r>
    </w:p>
    <w:p>
      <w:pPr>
        <w:pStyle w:val="FirstParagraph"/>
      </w:pPr>
      <w:r>
        <w:t xml:space="preserve">Trained researchers will conduct surveys and interviews in private or semi-private settings to ensure comfort and confidentiality. Observations will be conducted unobtrusively during performances, with prior permission from venue owners or public space authorities where required.</w:t>
      </w:r>
    </w:p>
    <w:bookmarkEnd w:id="31"/>
    <w:bookmarkStart w:id="32" w:name="data-management"/>
    <w:p>
      <w:pPr>
        <w:pStyle w:val="Heading3"/>
      </w:pPr>
      <w:r>
        <w:t xml:space="preserve">4.4 Data Management</w:t>
      </w:r>
    </w:p>
    <w:p>
      <w:pPr>
        <w:pStyle w:val="FirstParagraph"/>
      </w:pPr>
      <w:r>
        <w:t xml:space="preserve">All data will be anonymized and stored securely on encrypted devices. Audio and video recordings will be transcribed and analyzed with participant identifiers removed. Data will be retained for five years and then securely destroyed.</w:t>
      </w:r>
    </w:p>
    <w:bookmarkEnd w:id="32"/>
    <w:bookmarkEnd w:id="33"/>
    <w:bookmarkStart w:id="34" w:name="ethical-considerations"/>
    <w:p>
      <w:pPr>
        <w:pStyle w:val="Heading2"/>
      </w:pPr>
      <w:r>
        <w:t xml:space="preserve">5. Ethical Considerations</w:t>
      </w:r>
    </w:p>
    <w:p>
      <w:pPr>
        <w:pStyle w:val="FirstParagraph"/>
      </w:pPr>
      <w:r>
        <w:t xml:space="preserve">This Experiment Protocol adheres to international ethical standards for research involving human subjects. Key considerations include:</w:t>
      </w:r>
    </w:p>
    <w:p>
      <w:pPr>
        <w:numPr>
          <w:ilvl w:val="0"/>
          <w:numId w:val="1004"/>
        </w:numPr>
        <w:pStyle w:val="Compact"/>
      </w:pPr>
      <w:r>
        <w:rPr>
          <w:bCs/>
          <w:b/>
        </w:rPr>
        <w:t xml:space="preserve">Respect for Cultural Practices:</w:t>
      </w:r>
      <w:r>
        <w:t xml:space="preserve"> </w:t>
      </w:r>
      <w:r>
        <w:t xml:space="preserve">The study will honor the cultural significance of music in Peru Lima, avoiding misrepresentation or exploitation.</w:t>
      </w:r>
    </w:p>
    <w:p>
      <w:pPr>
        <w:numPr>
          <w:ilvl w:val="0"/>
          <w:numId w:val="1004"/>
        </w:numPr>
        <w:pStyle w:val="Compact"/>
      </w:pPr>
      <w:r>
        <w:rPr>
          <w:bCs/>
          <w:b/>
        </w:rPr>
        <w:t xml:space="preserve">Confidentiality:</w:t>
      </w:r>
      <w:r>
        <w:t xml:space="preserve"> </w:t>
      </w:r>
      <w:r>
        <w:t xml:space="preserve">Personal information and sensitive data will be protected to prevent harm or discrimination.</w:t>
      </w:r>
    </w:p>
    <w:p>
      <w:pPr>
        <w:numPr>
          <w:ilvl w:val="0"/>
          <w:numId w:val="1004"/>
        </w:numPr>
        <w:pStyle w:val="Compact"/>
      </w:pPr>
      <w:r>
        <w:rPr>
          <w:bCs/>
          <w:b/>
        </w:rPr>
        <w:t xml:space="preserve">Voluntary Participation:</w:t>
      </w:r>
      <w:r>
        <w:t xml:space="preserve"> </w:t>
      </w:r>
      <w:r>
        <w:t xml:space="preserve">Participants may withdraw at any time without penalty.</w:t>
      </w:r>
    </w:p>
    <w:p>
      <w:pPr>
        <w:numPr>
          <w:ilvl w:val="0"/>
          <w:numId w:val="1004"/>
        </w:numPr>
        <w:pStyle w:val="Compact"/>
      </w:pPr>
      <w:r>
        <w:rPr>
          <w:bCs/>
          <w:b/>
        </w:rPr>
        <w:t xml:space="preserve">Minimizing Harm:</w:t>
      </w:r>
      <w:r>
        <w:t xml:space="preserve"> </w:t>
      </w:r>
      <w:r>
        <w:t xml:space="preserve">Procedures will be designed to avoid physical, psychological, or social harm to Musicians or communities.</w:t>
      </w:r>
    </w:p>
    <w:p>
      <w:pPr>
        <w:numPr>
          <w:ilvl w:val="0"/>
          <w:numId w:val="1004"/>
        </w:numPr>
        <w:pStyle w:val="Compact"/>
      </w:pPr>
      <w:r>
        <w:rPr>
          <w:bCs/>
          <w:b/>
        </w:rPr>
        <w:t xml:space="preserve">Beneficence:</w:t>
      </w:r>
      <w:r>
        <w:t xml:space="preserve"> </w:t>
      </w:r>
      <w:r>
        <w:t xml:space="preserve">Findings will be shared with participants and relevant stakeholders to support the Musician community in Lima.</w:t>
      </w:r>
    </w:p>
    <w:bookmarkEnd w:id="34"/>
    <w:bookmarkStart w:id="35"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ethics approval, recruitment planning</w:t>
            </w:r>
          </w:p>
        </w:tc>
      </w:tr>
      <w:tr>
        <w:tc>
          <w:tcPr/>
          <w:p>
            <w:pPr>
              <w:pStyle w:val="Compact"/>
              <w:jc w:val="left"/>
            </w:pPr>
            <w:r>
              <w:t xml:space="preserve">Recruitment</w:t>
            </w:r>
          </w:p>
        </w:tc>
        <w:tc>
          <w:tcPr/>
          <w:p>
            <w:pPr>
              <w:pStyle w:val="Compact"/>
              <w:jc w:val="left"/>
            </w:pPr>
            <w:r>
              <w:t xml:space="preserve">2 months</w:t>
            </w:r>
          </w:p>
        </w:tc>
        <w:tc>
          <w:tcPr/>
          <w:p>
            <w:pPr>
              <w:pStyle w:val="Compact"/>
              <w:jc w:val="left"/>
            </w:pPr>
            <w:r>
              <w:t xml:space="preserve">Participant outreach, consent collection</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Surveys, interviews, observations, focus groups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analysis, thematic coding, interpretation</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Dissemination of findings, stakeholder feedback</w:t>
            </w:r>
          </w:p>
        </w:tc>
      </w:tr>
    </w:tbl>
    <w:bookmarkEnd w:id="35"/>
    <w:bookmarkStart w:id="36" w:name="expected-outcomes"/>
    <w:p>
      <w:pPr>
        <w:pStyle w:val="Heading2"/>
      </w:pPr>
      <w:r>
        <w:t xml:space="preserve">7. Expected Outcomes</w:t>
      </w:r>
    </w:p>
    <w:p>
      <w:pPr>
        <w:pStyle w:val="FirstParagraph"/>
      </w:pPr>
      <w:r>
        <w:t xml:space="preserve">This experiment aims to produce a detailed understanding of the Musician’s role in Peru Lima, contributing to academic knowledge, cultural policy, and community development. Expected outcomes include:</w:t>
      </w:r>
    </w:p>
    <w:p>
      <w:pPr>
        <w:numPr>
          <w:ilvl w:val="0"/>
          <w:numId w:val="1005"/>
        </w:numPr>
        <w:pStyle w:val="Compact"/>
      </w:pPr>
      <w:r>
        <w:t xml:space="preserve">A comprehensive report on the socio-economic conditions of Musicians in Lima.</w:t>
      </w:r>
    </w:p>
    <w:p>
      <w:pPr>
        <w:numPr>
          <w:ilvl w:val="0"/>
          <w:numId w:val="1005"/>
        </w:numPr>
        <w:pStyle w:val="Compact"/>
      </w:pPr>
      <w:r>
        <w:t xml:space="preserve">Recommendations for improving support systems, venues, and opportunities for Musicians.</w:t>
      </w:r>
    </w:p>
    <w:p>
      <w:pPr>
        <w:numPr>
          <w:ilvl w:val="0"/>
          <w:numId w:val="1005"/>
        </w:numPr>
        <w:pStyle w:val="Compact"/>
      </w:pPr>
      <w:r>
        <w:t xml:space="preserve">Documentation of musical practices and traditions for cultural preservation.</w:t>
      </w:r>
    </w:p>
    <w:p>
      <w:pPr>
        <w:numPr>
          <w:ilvl w:val="0"/>
          <w:numId w:val="1005"/>
        </w:numPr>
        <w:pStyle w:val="Compact"/>
      </w:pPr>
      <w:r>
        <w:t xml:space="preserve">Enhanced public awareness of the value of Musicians to Lima’s cultural identity.</w:t>
      </w:r>
    </w:p>
    <w:bookmarkEnd w:id="36"/>
    <w:bookmarkStart w:id="37" w:name="conclusion"/>
    <w:p>
      <w:pPr>
        <w:pStyle w:val="Heading2"/>
      </w:pPr>
      <w:r>
        <w:t xml:space="preserve">8. Conclusion</w:t>
      </w:r>
    </w:p>
    <w:p>
      <w:pPr>
        <w:pStyle w:val="FirstParagraph"/>
      </w:pPr>
      <w:r>
        <w:t xml:space="preserve">This Experiment Protocol provides a structured and ethical framework for studying the Musician in Peru Lima. By combining rigorous methodology with cultural respect, the study seeks to illuminate the vital contributions of Musicians to the city’s social fabric and cultural heritage. The findings will inform stakeholders, policymakers, and the broader community, fostering greater appreciation and support for the Musician in Lima and beyond.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 Peru Lima</dc:title>
  <dc:creator/>
  <dc:language>en</dc:language>
  <cp:keywords/>
  <dcterms:created xsi:type="dcterms:W3CDTF">2026-10-10T05:45:21Z</dcterms:created>
  <dcterms:modified xsi:type="dcterms:W3CDTF">2026-10-10T05:45:21Z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