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Performance</w:t>
      </w:r>
      <w:r>
        <w:t xml:space="preserve"> </w:t>
      </w:r>
      <w:r>
        <w:t xml:space="preserve">in</w:t>
      </w:r>
      <w:r>
        <w:t xml:space="preserve"> </w:t>
      </w:r>
      <w:r>
        <w:t xml:space="preserve">Qatar</w:t>
      </w:r>
      <w:r>
        <w:t xml:space="preserve"> </w:t>
      </w:r>
      <w:r>
        <w:t xml:space="preserve">Doha</w:t>
      </w:r>
    </w:p>
    <w:bookmarkStart w:id="33" w:name="X964f8d2fd34b3e4ae00642bf198f28255780f1c"/>
    <w:p>
      <w:pPr>
        <w:pStyle w:val="Heading1"/>
      </w:pPr>
      <w:r>
        <w:t xml:space="preserve">Experiment Protocol: Musician Performance and Cultural Integration in Qatar Doha</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performance dynamics, cultural adaptation, and audience reception of a Musician operating within the unique socio-cultural environment of Qatar Doha. As Qatar continues to position itself as a global hub for arts and culture, understanding how international and local musicians navigate this landscape is critical. This protocol focuses on the Musician as both a performer and a cultural ambassador, examining how their artistry interacts with the traditions, values, and modern aspirations of Qatar Doha.</w:t>
      </w:r>
    </w:p>
    <w:p>
      <w:pPr>
        <w:pStyle w:val="BodyText"/>
      </w:pPr>
      <w:r>
        <w:t xml:space="preserve">The study aims to provide insights into the challenges and opportunities faced by musicians in this region, contributing to broader discussions on cultural exchange, artistic expression, and community engagement in the Middle East.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performance techniques and repertoire choices of a Musician in Qatar Doha.</w:t>
      </w:r>
    </w:p>
    <w:p>
      <w:pPr>
        <w:numPr>
          <w:ilvl w:val="0"/>
          <w:numId w:val="1001"/>
        </w:numPr>
        <w:pStyle w:val="Compact"/>
      </w:pPr>
      <w:r>
        <w:t xml:space="preserve">To assess the audience’s perception and emotional response to the Musician’s performances.</w:t>
      </w:r>
    </w:p>
    <w:p>
      <w:pPr>
        <w:numPr>
          <w:ilvl w:val="0"/>
          <w:numId w:val="1001"/>
        </w:numPr>
        <w:pStyle w:val="Compact"/>
      </w:pPr>
      <w:r>
        <w:t xml:space="preserve">To evaluate the Musician’s ability to integrate local cultural elements into their work.</w:t>
      </w:r>
    </w:p>
    <w:p>
      <w:pPr>
        <w:numPr>
          <w:ilvl w:val="0"/>
          <w:numId w:val="1001"/>
        </w:numPr>
        <w:pStyle w:val="Compact"/>
      </w:pPr>
      <w:r>
        <w:t xml:space="preserve">To identify logistical, social, and regulatory factors influencing the Musician’s experience in Qatar Doha.</w:t>
      </w:r>
    </w:p>
    <w:p>
      <w:pPr>
        <w:numPr>
          <w:ilvl w:val="0"/>
          <w:numId w:val="1001"/>
        </w:numPr>
        <w:pStyle w:val="Compact"/>
      </w:pPr>
      <w:r>
        <w:t xml:space="preserve">To propose recommendations for enhancing the role of musicians in Qatar’s cultural ecosystem.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qualitative and quantitative data collection techniques. The study will focus on a single Musician or a small group of musicians performing in Qatar Doha over a period of three months.</w:t>
      </w:r>
    </w:p>
    <w:bookmarkEnd w:id="22"/>
    <w:bookmarkStart w:id="23" w:name="participants"/>
    <w:p>
      <w:pPr>
        <w:pStyle w:val="Heading3"/>
      </w:pPr>
      <w:r>
        <w:t xml:space="preserve">3.2 Participants</w:t>
      </w:r>
    </w:p>
    <w:p>
      <w:pPr>
        <w:pStyle w:val="FirstParagraph"/>
      </w:pPr>
      <w:r>
        <w:t xml:space="preserve">The primary participant is the Musician, who will be selected based on the following criteria:</w:t>
      </w:r>
    </w:p>
    <w:p>
      <w:pPr>
        <w:numPr>
          <w:ilvl w:val="0"/>
          <w:numId w:val="1002"/>
        </w:numPr>
        <w:pStyle w:val="Compact"/>
      </w:pPr>
      <w:r>
        <w:t xml:space="preserve">Professional experience in live performance.</w:t>
      </w:r>
    </w:p>
    <w:p>
      <w:pPr>
        <w:numPr>
          <w:ilvl w:val="0"/>
          <w:numId w:val="1002"/>
        </w:numPr>
        <w:pStyle w:val="Compact"/>
      </w:pPr>
      <w:r>
        <w:t xml:space="preserve">Willingness to perform in Qatar Doha for the duration of the study.</w:t>
      </w:r>
    </w:p>
    <w:p>
      <w:pPr>
        <w:numPr>
          <w:ilvl w:val="0"/>
          <w:numId w:val="1002"/>
        </w:numPr>
        <w:pStyle w:val="Compact"/>
      </w:pPr>
      <w:r>
        <w:t xml:space="preserve">Openness to incorporating local cultural elements into their repertoire.</w:t>
      </w:r>
    </w:p>
    <w:p>
      <w:pPr>
        <w:pStyle w:val="FirstParagraph"/>
      </w:pPr>
      <w:r>
        <w:t xml:space="preserve">Secondary participants include audience members, event organizers, and cultural stakeholders in Qatar Doha.</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Performance Recordings:</w:t>
      </w:r>
      <w:r>
        <w:t xml:space="preserve"> </w:t>
      </w:r>
      <w:r>
        <w:t xml:space="preserve">Audio and video recordings of the Musician’s performances will be analyzed for technical quality, repertoire diversity, and audience engagement.</w:t>
      </w:r>
    </w:p>
    <w:p>
      <w:pPr>
        <w:numPr>
          <w:ilvl w:val="0"/>
          <w:numId w:val="1003"/>
        </w:numPr>
        <w:pStyle w:val="Compact"/>
      </w:pPr>
      <w:r>
        <w:rPr>
          <w:bCs/>
          <w:b/>
        </w:rPr>
        <w:t xml:space="preserve">Surveys:</w:t>
      </w:r>
      <w:r>
        <w:t xml:space="preserve"> </w:t>
      </w:r>
      <w:r>
        <w:t xml:space="preserve">Audience members will complete surveys to assess their perceptions of the Musician’s performance, cultural relevance, and overall experience.</w:t>
      </w:r>
    </w:p>
    <w:p>
      <w:pPr>
        <w:numPr>
          <w:ilvl w:val="0"/>
          <w:numId w:val="1003"/>
        </w:numPr>
        <w:pStyle w:val="Compact"/>
      </w:pPr>
      <w:r>
        <w:rPr>
          <w:bCs/>
          <w:b/>
        </w:rPr>
        <w:t xml:space="preserve">Interviews:</w:t>
      </w:r>
      <w:r>
        <w:t xml:space="preserve"> </w:t>
      </w:r>
      <w:r>
        <w:t xml:space="preserve">Semi-structured interviews will be conducted with the Musician, event organizers, and cultural experts to gather insights into the challenges and successes of the experiment.</w:t>
      </w:r>
    </w:p>
    <w:p>
      <w:pPr>
        <w:numPr>
          <w:ilvl w:val="0"/>
          <w:numId w:val="1003"/>
        </w:numPr>
        <w:pStyle w:val="Compact"/>
      </w:pPr>
      <w:r>
        <w:rPr>
          <w:bCs/>
          <w:b/>
        </w:rPr>
        <w:t xml:space="preserve">Observations:</w:t>
      </w:r>
      <w:r>
        <w:t xml:space="preserve"> </w:t>
      </w:r>
      <w:r>
        <w:t xml:space="preserve">Researchers will observe performances and interactions to document non-verbal cues, audience behavior, and cultural dynamics.</w:t>
      </w:r>
    </w:p>
    <w:bookmarkEnd w:id="24"/>
    <w:bookmarkEnd w:id="25"/>
    <w:bookmarkStart w:id="29" w:name="experimental-procedures"/>
    <w:p>
      <w:pPr>
        <w:pStyle w:val="Heading2"/>
      </w:pPr>
      <w:r>
        <w:t xml:space="preserve">4. Experimental Procedures</w:t>
      </w:r>
    </w:p>
    <w:bookmarkStart w:id="26" w:name="pre-experiment-phase"/>
    <w:p>
      <w:pPr>
        <w:pStyle w:val="Heading3"/>
      </w:pPr>
      <w:r>
        <w:t xml:space="preserve">4.1 Pre-Experiment Phase</w:t>
      </w:r>
    </w:p>
    <w:p>
      <w:pPr>
        <w:pStyle w:val="FirstParagraph"/>
      </w:pPr>
      <w:r>
        <w:t xml:space="preserve">Before the experiment begins, the following steps will be taken:</w:t>
      </w:r>
    </w:p>
    <w:p>
      <w:pPr>
        <w:numPr>
          <w:ilvl w:val="0"/>
          <w:numId w:val="1004"/>
        </w:numPr>
        <w:pStyle w:val="Compact"/>
      </w:pPr>
      <w:r>
        <w:t xml:space="preserve">The Musician will undergo a briefing on Qatar’s cultural norms, legal requirements, and performance expectations.</w:t>
      </w:r>
    </w:p>
    <w:p>
      <w:pPr>
        <w:numPr>
          <w:ilvl w:val="0"/>
          <w:numId w:val="1004"/>
        </w:numPr>
        <w:pStyle w:val="Compact"/>
      </w:pPr>
      <w:r>
        <w:t xml:space="preserve">A repertoire plan will be developed, incorporating both international and local musical elements.</w:t>
      </w:r>
    </w:p>
    <w:p>
      <w:pPr>
        <w:numPr>
          <w:ilvl w:val="0"/>
          <w:numId w:val="1004"/>
        </w:numPr>
        <w:pStyle w:val="Compact"/>
      </w:pPr>
      <w:r>
        <w:t xml:space="preserve">Logistical arrangements, including venue bookings and equipment setup, will be finalized.</w:t>
      </w:r>
    </w:p>
    <w:bookmarkEnd w:id="26"/>
    <w:bookmarkStart w:id="27" w:name="experiment-phase"/>
    <w:p>
      <w:pPr>
        <w:pStyle w:val="Heading3"/>
      </w:pPr>
      <w:r>
        <w:t xml:space="preserve">4.2 Experiment Phase</w:t>
      </w:r>
    </w:p>
    <w:p>
      <w:pPr>
        <w:pStyle w:val="FirstParagraph"/>
      </w:pPr>
      <w:r>
        <w:t xml:space="preserve">During the three-month period, the Musician will perform at least four live events in Qatar Doha. Each performance will be recorded, and audience feedback will be collected immediately afterward. The Musician will also participate in workshops and community engagement activities to foster cultural exchange.</w:t>
      </w:r>
    </w:p>
    <w:bookmarkEnd w:id="27"/>
    <w:bookmarkStart w:id="28" w:name="post-experiment-phase"/>
    <w:p>
      <w:pPr>
        <w:pStyle w:val="Heading3"/>
      </w:pPr>
      <w:r>
        <w:t xml:space="preserve">4.3 Post-Experiment Phase</w:t>
      </w:r>
    </w:p>
    <w:p>
      <w:pPr>
        <w:pStyle w:val="FirstParagraph"/>
      </w:pPr>
      <w:r>
        <w:t xml:space="preserve">After the experiment concludes, data will be analyzed, and findings will be compiled into a comprehensive report. The Musician will provide a final reflection on their experience, highlighting key lessons learned.</w:t>
      </w:r>
    </w:p>
    <w:bookmarkEnd w:id="28"/>
    <w:bookmarkEnd w:id="29"/>
    <w:bookmarkStart w:id="30" w:name="ethical-considerations"/>
    <w:p>
      <w:pPr>
        <w:pStyle w:val="Heading2"/>
      </w:pPr>
      <w:r>
        <w:t xml:space="preserve">5. Ethical Considerations</w:t>
      </w:r>
    </w:p>
    <w:p>
      <w:pPr>
        <w:pStyle w:val="FirstParagraph"/>
      </w:pPr>
      <w:r>
        <w:t xml:space="preserve">This experiment adheres to the highest ethical standards. All participants will provide informed consent, and their privacy will be protected. Special attention will be given to respecting Qatar’s cultural and religious values, ensuring that all performances and interactions are appropriate and respectful.</w:t>
      </w:r>
    </w:p>
    <w:bookmarkEnd w:id="30"/>
    <w:bookmarkStart w:id="31" w:name="expected-outcomes"/>
    <w:p>
      <w:pPr>
        <w:pStyle w:val="Heading2"/>
      </w:pPr>
      <w:r>
        <w:t xml:space="preserve">6. Expected Outcomes</w:t>
      </w:r>
    </w:p>
    <w:p>
      <w:pPr>
        <w:pStyle w:val="FirstParagraph"/>
      </w:pPr>
      <w:r>
        <w:t xml:space="preserve">The experiment is expected to yield valuable insights into the role of the Musician in Qatar Doha’s cultural landscape. Key outcomes include:</w:t>
      </w:r>
    </w:p>
    <w:p>
      <w:pPr>
        <w:numPr>
          <w:ilvl w:val="0"/>
          <w:numId w:val="1005"/>
        </w:numPr>
        <w:pStyle w:val="Compact"/>
      </w:pPr>
      <w:r>
        <w:t xml:space="preserve">A deeper understanding of how musicians can effectively engage with local audiences.</w:t>
      </w:r>
    </w:p>
    <w:p>
      <w:pPr>
        <w:numPr>
          <w:ilvl w:val="0"/>
          <w:numId w:val="1005"/>
        </w:numPr>
        <w:pStyle w:val="Compact"/>
      </w:pPr>
      <w:r>
        <w:t xml:space="preserve">Recommendations for integrating cultural elements into musical performances.</w:t>
      </w:r>
    </w:p>
    <w:p>
      <w:pPr>
        <w:numPr>
          <w:ilvl w:val="0"/>
          <w:numId w:val="1005"/>
        </w:numPr>
        <w:pStyle w:val="Compact"/>
      </w:pPr>
      <w:r>
        <w:t xml:space="preserve">Identification of barriers and facilitators for musicians working in Qatar.</w:t>
      </w:r>
    </w:p>
    <w:bookmarkEnd w:id="31"/>
    <w:bookmarkStart w:id="32" w:name="conclusion"/>
    <w:p>
      <w:pPr>
        <w:pStyle w:val="Heading2"/>
      </w:pPr>
      <w:r>
        <w:t xml:space="preserve">7. Conclusion</w:t>
      </w:r>
    </w:p>
    <w:p>
      <w:pPr>
        <w:pStyle w:val="FirstParagraph"/>
      </w:pPr>
      <w:r>
        <w:t xml:space="preserve">This Experiment Protocol provides a structured framework for studying the intersection of music, culture, and community in Qatar Doha. By focusing on the Musician as a central figure, the study aims to contribute to the growing body of knowledge on cultural exchange and artistic expression in the Middle East. The findings will not only benefit musicians but also policymakers, cultural organizations, and communities seeking to foster greater understanding and collaboration.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Performance in Qatar Doha</dc:title>
  <dc:creator/>
  <dc:language>en</dc:language>
  <cp:keywords/>
  <dcterms:created xsi:type="dcterms:W3CDTF">2026-10-10T05:44:54Z</dcterms:created>
  <dcterms:modified xsi:type="dcterms:W3CDTF">2026-10-10T05:44:54Z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