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Musician</w:t>
      </w:r>
      <w:r>
        <w:t xml:space="preserve"> </w:t>
      </w:r>
      <w:r>
        <w:t xml:space="preserve">in</w:t>
      </w:r>
      <w:r>
        <w:t xml:space="preserve"> </w:t>
      </w:r>
      <w:r>
        <w:t xml:space="preserve">Russia</w:t>
      </w:r>
      <w:r>
        <w:t xml:space="preserve"> </w:t>
      </w:r>
      <w:r>
        <w:t xml:space="preserve">Moscow</w:t>
      </w:r>
    </w:p>
    <w:bookmarkStart w:id="38" w:name="X0179dd9c5c654e6ecb94e6a08057625d0a7ccaf"/>
    <w:p>
      <w:pPr>
        <w:pStyle w:val="Heading1"/>
      </w:pPr>
      <w:r>
        <w:t xml:space="preserve">Experiment Protocol: Musician in Russia Moscow</w:t>
      </w:r>
    </w:p>
    <w:bookmarkStart w:id="20" w:name="introduction-and-objective"/>
    <w:p>
      <w:pPr>
        <w:pStyle w:val="Heading2"/>
      </w:pPr>
      <w:r>
        <w:t xml:space="preserve">1. Introduction and Objective</w:t>
      </w:r>
    </w:p>
    <w:p>
      <w:pPr>
        <w:pStyle w:val="FirstParagraph"/>
      </w:pPr>
      <w:r>
        <w:t xml:space="preserve">This Experiment Protocol outlines the procedures, requirements, and ethical considerations for conducting a structured study involving a Musician in Russia Moscow. The primary objective is to investigate the cognitive, emotional, and physiological responses of professional musicians during live performance and rehearsal settings within the cultural and environmental context of Moscow. This protocol ensures that all activities are conducted in a systematic, ethical, and scientifically valid manner.</w:t>
      </w:r>
    </w:p>
    <w:bookmarkEnd w:id="20"/>
    <w:bookmarkStart w:id="23" w:name="participant-selection"/>
    <w:p>
      <w:pPr>
        <w:pStyle w:val="Heading2"/>
      </w:pPr>
      <w:r>
        <w:t xml:space="preserve">2. Participant Selection</w:t>
      </w:r>
    </w:p>
    <w:bookmarkStart w:id="21" w:name="inclusion-criteria"/>
    <w:p>
      <w:pPr>
        <w:pStyle w:val="Heading3"/>
      </w:pPr>
      <w:r>
        <w:t xml:space="preserve">2.1 Inclusion Criteria</w:t>
      </w:r>
    </w:p>
    <w:p>
      <w:pPr>
        <w:numPr>
          <w:ilvl w:val="0"/>
          <w:numId w:val="1001"/>
        </w:numPr>
        <w:pStyle w:val="Compact"/>
      </w:pPr>
      <w:r>
        <w:t xml:space="preserve">Professional or semi-professional Musician with at least five years of formal training.</w:t>
      </w:r>
    </w:p>
    <w:p>
      <w:pPr>
        <w:numPr>
          <w:ilvl w:val="0"/>
          <w:numId w:val="1001"/>
        </w:numPr>
        <w:pStyle w:val="Compact"/>
      </w:pPr>
      <w:r>
        <w:t xml:space="preserve">Currently residing or actively performing in Russia Moscow.</w:t>
      </w:r>
    </w:p>
    <w:p>
      <w:pPr>
        <w:numPr>
          <w:ilvl w:val="0"/>
          <w:numId w:val="1001"/>
        </w:numPr>
        <w:pStyle w:val="Compact"/>
      </w:pPr>
      <w:r>
        <w:t xml:space="preserve">Fluent in Russian or English to ensure clear communication during the experiment.</w:t>
      </w:r>
    </w:p>
    <w:p>
      <w:pPr>
        <w:numPr>
          <w:ilvl w:val="0"/>
          <w:numId w:val="1001"/>
        </w:numPr>
        <w:pStyle w:val="Compact"/>
      </w:pPr>
      <w:r>
        <w:t xml:space="preserve">Willing to provide informed consent and participate in all phases of the study.</w:t>
      </w:r>
    </w:p>
    <w:bookmarkEnd w:id="21"/>
    <w:bookmarkStart w:id="22" w:name="exclusion-criteria"/>
    <w:p>
      <w:pPr>
        <w:pStyle w:val="Heading3"/>
      </w:pPr>
      <w:r>
        <w:t xml:space="preserve">2.2 Exclusion Criteria</w:t>
      </w:r>
    </w:p>
    <w:p>
      <w:pPr>
        <w:numPr>
          <w:ilvl w:val="0"/>
          <w:numId w:val="1002"/>
        </w:numPr>
        <w:pStyle w:val="Compact"/>
      </w:pPr>
      <w:r>
        <w:t xml:space="preserve">History of neurological disorders or conditions that may affect cognitive or motor performance.</w:t>
      </w:r>
    </w:p>
    <w:p>
      <w:pPr>
        <w:numPr>
          <w:ilvl w:val="0"/>
          <w:numId w:val="1002"/>
        </w:numPr>
        <w:pStyle w:val="Compact"/>
      </w:pPr>
      <w:r>
        <w:t xml:space="preserve">Use of medications that significantly alter mood, perception, or motor function.</w:t>
      </w:r>
    </w:p>
    <w:p>
      <w:pPr>
        <w:numPr>
          <w:ilvl w:val="0"/>
          <w:numId w:val="1002"/>
        </w:numPr>
        <w:pStyle w:val="Compact"/>
      </w:pPr>
      <w:r>
        <w:t xml:space="preserve">Inability to attend scheduled sessions in Russia Moscow due to logistical constraints.</w:t>
      </w:r>
    </w:p>
    <w:bookmarkEnd w:id="22"/>
    <w:bookmarkEnd w:id="23"/>
    <w:bookmarkStart w:id="26" w:name="experimental-design"/>
    <w:p>
      <w:pPr>
        <w:pStyle w:val="Heading2"/>
      </w:pPr>
      <w:r>
        <w:t xml:space="preserve">3. Experimental Design</w:t>
      </w:r>
    </w:p>
    <w:bookmarkStart w:id="24" w:name="study-phases"/>
    <w:p>
      <w:pPr>
        <w:pStyle w:val="Heading3"/>
      </w:pPr>
      <w:r>
        <w:t xml:space="preserve">3.1 Study Phases</w:t>
      </w:r>
    </w:p>
    <w:p>
      <w:pPr>
        <w:numPr>
          <w:ilvl w:val="0"/>
          <w:numId w:val="1003"/>
        </w:numPr>
        <w:pStyle w:val="Compact"/>
      </w:pPr>
      <w:r>
        <w:rPr>
          <w:bCs/>
          <w:b/>
        </w:rPr>
        <w:t xml:space="preserve">Pre-Experiment Assessment:</w:t>
      </w:r>
      <w:r>
        <w:t xml:space="preserve"> </w:t>
      </w:r>
      <w:r>
        <w:t xml:space="preserve">Baseline measurements of cognitive, emotional, and physiological states.</w:t>
      </w:r>
    </w:p>
    <w:p>
      <w:pPr>
        <w:numPr>
          <w:ilvl w:val="0"/>
          <w:numId w:val="1003"/>
        </w:numPr>
        <w:pStyle w:val="Compact"/>
      </w:pPr>
      <w:r>
        <w:rPr>
          <w:bCs/>
          <w:b/>
        </w:rPr>
        <w:t xml:space="preserve">Rehearsal Observation:</w:t>
      </w:r>
      <w:r>
        <w:t xml:space="preserve"> </w:t>
      </w:r>
      <w:r>
        <w:t xml:space="preserve">Monitoring the Musician during structured practice sessions in a controlled environment in Russia Moscow.</w:t>
      </w:r>
    </w:p>
    <w:p>
      <w:pPr>
        <w:numPr>
          <w:ilvl w:val="0"/>
          <w:numId w:val="1003"/>
        </w:numPr>
        <w:pStyle w:val="Compact"/>
      </w:pPr>
      <w:r>
        <w:rPr>
          <w:bCs/>
          <w:b/>
        </w:rPr>
        <w:t xml:space="preserve">Live Performance Monitoring:</w:t>
      </w:r>
      <w:r>
        <w:t xml:space="preserve"> </w:t>
      </w:r>
      <w:r>
        <w:t xml:space="preserve">Data collection during a public or semi-public performance in Russia Moscow.</w:t>
      </w:r>
    </w:p>
    <w:p>
      <w:pPr>
        <w:numPr>
          <w:ilvl w:val="0"/>
          <w:numId w:val="1003"/>
        </w:numPr>
        <w:pStyle w:val="Compact"/>
      </w:pPr>
      <w:r>
        <w:rPr>
          <w:bCs/>
          <w:b/>
        </w:rPr>
        <w:t xml:space="preserve">Post-Experiment Evaluation:</w:t>
      </w:r>
      <w:r>
        <w:t xml:space="preserve"> </w:t>
      </w:r>
      <w:r>
        <w:t xml:space="preserve">Follow-up assessments to evaluate changes and gather subjective feedback.</w:t>
      </w:r>
    </w:p>
    <w:bookmarkEnd w:id="24"/>
    <w:bookmarkStart w:id="25" w:name="variables"/>
    <w:p>
      <w:pPr>
        <w:pStyle w:val="Heading3"/>
      </w:pPr>
      <w:r>
        <w:t xml:space="preserve">3.2 Variables</w:t>
      </w:r>
    </w:p>
    <w:p>
      <w:pPr>
        <w:numPr>
          <w:ilvl w:val="0"/>
          <w:numId w:val="1004"/>
        </w:numPr>
        <w:pStyle w:val="Compact"/>
      </w:pPr>
      <w:r>
        <w:rPr>
          <w:bCs/>
          <w:b/>
        </w:rPr>
        <w:t xml:space="preserve">Independent Variables:</w:t>
      </w:r>
      <w:r>
        <w:t xml:space="preserve"> </w:t>
      </w:r>
      <w:r>
        <w:t xml:space="preserve">Type of musical piece, performance setting (rehearsal vs. live), audience presence.</w:t>
      </w:r>
    </w:p>
    <w:p>
      <w:pPr>
        <w:numPr>
          <w:ilvl w:val="0"/>
          <w:numId w:val="1004"/>
        </w:numPr>
        <w:pStyle w:val="Compact"/>
      </w:pPr>
      <w:r>
        <w:rPr>
          <w:bCs/>
          <w:b/>
        </w:rPr>
        <w:t xml:space="preserve">Dependent Variables:</w:t>
      </w:r>
      <w:r>
        <w:t xml:space="preserve"> </w:t>
      </w:r>
      <w:r>
        <w:t xml:space="preserve">Heart rate variability, cortisol levels, self-reported stress and enjoyment, performance accuracy.</w:t>
      </w:r>
    </w:p>
    <w:p>
      <w:pPr>
        <w:numPr>
          <w:ilvl w:val="0"/>
          <w:numId w:val="1004"/>
        </w:numPr>
        <w:pStyle w:val="Compact"/>
      </w:pPr>
      <w:r>
        <w:rPr>
          <w:bCs/>
          <w:b/>
        </w:rPr>
        <w:t xml:space="preserve">Control Variables:</w:t>
      </w:r>
      <w:r>
        <w:t xml:space="preserve"> </w:t>
      </w:r>
      <w:r>
        <w:t xml:space="preserve">Time of day, environmental temperature, instrument type, duration of performance.</w:t>
      </w:r>
    </w:p>
    <w:bookmarkEnd w:id="25"/>
    <w:bookmarkEnd w:id="26"/>
    <w:bookmarkStart w:id="31" w:name="procedures"/>
    <w:p>
      <w:pPr>
        <w:pStyle w:val="Heading2"/>
      </w:pPr>
      <w:r>
        <w:t xml:space="preserve">4. Procedures</w:t>
      </w:r>
    </w:p>
    <w:bookmarkStart w:id="27" w:name="pre-experiment-procedures"/>
    <w:p>
      <w:pPr>
        <w:pStyle w:val="Heading3"/>
      </w:pPr>
      <w:r>
        <w:t xml:space="preserve">4.1 Pre-Experiment Procedures</w:t>
      </w:r>
    </w:p>
    <w:p>
      <w:pPr>
        <w:numPr>
          <w:ilvl w:val="0"/>
          <w:numId w:val="1005"/>
        </w:numPr>
        <w:pStyle w:val="Compact"/>
      </w:pPr>
      <w:r>
        <w:t xml:space="preserve">Obtain written informed consent from the Musician, explaining the purpose, procedures, risks, and benefits of the study.</w:t>
      </w:r>
    </w:p>
    <w:p>
      <w:pPr>
        <w:numPr>
          <w:ilvl w:val="0"/>
          <w:numId w:val="1005"/>
        </w:numPr>
        <w:pStyle w:val="Compact"/>
      </w:pPr>
      <w:r>
        <w:t xml:space="preserve">Conduct a brief interview to gather background information on the Musician’s training, experience, and performance history in Russia Moscow.</w:t>
      </w:r>
    </w:p>
    <w:p>
      <w:pPr>
        <w:numPr>
          <w:ilvl w:val="0"/>
          <w:numId w:val="1005"/>
        </w:numPr>
        <w:pStyle w:val="Compact"/>
      </w:pPr>
      <w:r>
        <w:t xml:space="preserve">Administer baseline psychological and physiological assessments.</w:t>
      </w:r>
    </w:p>
    <w:bookmarkEnd w:id="27"/>
    <w:bookmarkStart w:id="28" w:name="rehearsal-observation"/>
    <w:p>
      <w:pPr>
        <w:pStyle w:val="Heading3"/>
      </w:pPr>
      <w:r>
        <w:t xml:space="preserve">4.2 Rehearsal Observation</w:t>
      </w:r>
    </w:p>
    <w:p>
      <w:pPr>
        <w:numPr>
          <w:ilvl w:val="0"/>
          <w:numId w:val="1006"/>
        </w:numPr>
        <w:pStyle w:val="Compact"/>
      </w:pPr>
      <w:r>
        <w:t xml:space="preserve">Set up monitoring equipment in a rehearsal space in Russia Moscow.</w:t>
      </w:r>
    </w:p>
    <w:p>
      <w:pPr>
        <w:numPr>
          <w:ilvl w:val="0"/>
          <w:numId w:val="1006"/>
        </w:numPr>
        <w:pStyle w:val="Compact"/>
      </w:pPr>
      <w:r>
        <w:t xml:space="preserve">Record audio and video of the Musician’s practice sessions.</w:t>
      </w:r>
    </w:p>
    <w:p>
      <w:pPr>
        <w:numPr>
          <w:ilvl w:val="0"/>
          <w:numId w:val="1006"/>
        </w:numPr>
        <w:pStyle w:val="Compact"/>
      </w:pPr>
      <w:r>
        <w:t xml:space="preserve">Collect physiological data using wearable sensors.</w:t>
      </w:r>
    </w:p>
    <w:bookmarkEnd w:id="28"/>
    <w:bookmarkStart w:id="29" w:name="live-performance-monitoring"/>
    <w:p>
      <w:pPr>
        <w:pStyle w:val="Heading3"/>
      </w:pPr>
      <w:r>
        <w:t xml:space="preserve">4.3 Live Performance Monitoring</w:t>
      </w:r>
    </w:p>
    <w:p>
      <w:pPr>
        <w:numPr>
          <w:ilvl w:val="0"/>
          <w:numId w:val="1007"/>
        </w:numPr>
        <w:pStyle w:val="Compact"/>
      </w:pPr>
      <w:r>
        <w:t xml:space="preserve">Coordinate with venue management in Russia Moscow to ensure compliance with local regulations.</w:t>
      </w:r>
    </w:p>
    <w:p>
      <w:pPr>
        <w:numPr>
          <w:ilvl w:val="0"/>
          <w:numId w:val="1007"/>
        </w:numPr>
        <w:pStyle w:val="Compact"/>
      </w:pPr>
      <w:r>
        <w:t xml:space="preserve">Attach non-intrusive monitoring devices to the Musician before the performance.</w:t>
      </w:r>
    </w:p>
    <w:p>
      <w:pPr>
        <w:numPr>
          <w:ilvl w:val="0"/>
          <w:numId w:val="1007"/>
        </w:numPr>
        <w:pStyle w:val="Compact"/>
      </w:pPr>
      <w:r>
        <w:t xml:space="preserve">Record performance data and audience reactions where applicable.</w:t>
      </w:r>
    </w:p>
    <w:bookmarkEnd w:id="29"/>
    <w:bookmarkStart w:id="30" w:name="post-experiment-procedures"/>
    <w:p>
      <w:pPr>
        <w:pStyle w:val="Heading3"/>
      </w:pPr>
      <w:r>
        <w:t xml:space="preserve">4.4 Post-Experiment Procedures</w:t>
      </w:r>
    </w:p>
    <w:p>
      <w:pPr>
        <w:numPr>
          <w:ilvl w:val="0"/>
          <w:numId w:val="1008"/>
        </w:numPr>
        <w:pStyle w:val="Compact"/>
      </w:pPr>
      <w:r>
        <w:t xml:space="preserve">Conduct post-performance interviews to gather subjective experiences.</w:t>
      </w:r>
    </w:p>
    <w:p>
      <w:pPr>
        <w:numPr>
          <w:ilvl w:val="0"/>
          <w:numId w:val="1008"/>
        </w:numPr>
        <w:pStyle w:val="Compact"/>
      </w:pPr>
      <w:r>
        <w:t xml:space="preserve">Administer follow-up psychological and physiological assessments.</w:t>
      </w:r>
    </w:p>
    <w:p>
      <w:pPr>
        <w:numPr>
          <w:ilvl w:val="0"/>
          <w:numId w:val="1008"/>
        </w:numPr>
        <w:pStyle w:val="Compact"/>
      </w:pPr>
      <w:r>
        <w:t xml:space="preserve">Debrief the Musician and provide a summary of the study’s purpose and preliminary findings.</w:t>
      </w:r>
    </w:p>
    <w:bookmarkEnd w:id="30"/>
    <w:bookmarkEnd w:id="31"/>
    <w:bookmarkStart w:id="32" w:name="ethical-considerations"/>
    <w:p>
      <w:pPr>
        <w:pStyle w:val="Heading2"/>
      </w:pPr>
      <w:r>
        <w:t xml:space="preserve">5. Ethical Considerations</w:t>
      </w:r>
    </w:p>
    <w:p>
      <w:pPr>
        <w:numPr>
          <w:ilvl w:val="0"/>
          <w:numId w:val="1009"/>
        </w:numPr>
        <w:pStyle w:val="Compact"/>
      </w:pPr>
      <w:r>
        <w:t xml:space="preserve">All procedures will comply with international ethical standards and local regulations in Russia Moscow.</w:t>
      </w:r>
    </w:p>
    <w:p>
      <w:pPr>
        <w:numPr>
          <w:ilvl w:val="0"/>
          <w:numId w:val="1009"/>
        </w:numPr>
        <w:pStyle w:val="Compact"/>
      </w:pPr>
      <w:r>
        <w:t xml:space="preserve">Participant confidentiality will be strictly maintained; all data will be anonymized.</w:t>
      </w:r>
    </w:p>
    <w:p>
      <w:pPr>
        <w:numPr>
          <w:ilvl w:val="0"/>
          <w:numId w:val="1009"/>
        </w:numPr>
        <w:pStyle w:val="Compact"/>
      </w:pPr>
      <w:r>
        <w:t xml:space="preserve">The Musician may withdraw from the study at any time without penalty.</w:t>
      </w:r>
    </w:p>
    <w:p>
      <w:pPr>
        <w:numPr>
          <w:ilvl w:val="0"/>
          <w:numId w:val="1009"/>
        </w:numPr>
        <w:pStyle w:val="Compact"/>
      </w:pPr>
      <w:r>
        <w:t xml:space="preserve">Any potential risks, such as performance anxiety or physical discomfort, will be minimized through careful monitoring and support.</w:t>
      </w:r>
    </w:p>
    <w:bookmarkEnd w:id="32"/>
    <w:bookmarkStart w:id="35" w:name="data-collection-and-analysis"/>
    <w:p>
      <w:pPr>
        <w:pStyle w:val="Heading2"/>
      </w:pPr>
      <w:r>
        <w:t xml:space="preserve">6. Data Collection and Analysis</w:t>
      </w:r>
    </w:p>
    <w:bookmarkStart w:id="33" w:name="data-types"/>
    <w:p>
      <w:pPr>
        <w:pStyle w:val="Heading3"/>
      </w:pPr>
      <w:r>
        <w:t xml:space="preserve">6.1 Data Types</w:t>
      </w:r>
    </w:p>
    <w:p>
      <w:pPr>
        <w:numPr>
          <w:ilvl w:val="0"/>
          <w:numId w:val="1010"/>
        </w:numPr>
        <w:pStyle w:val="Compact"/>
      </w:pPr>
      <w:r>
        <w:t xml:space="preserve">Physiological data (heart rate, cortisol levels, etc.)</w:t>
      </w:r>
    </w:p>
    <w:p>
      <w:pPr>
        <w:numPr>
          <w:ilvl w:val="0"/>
          <w:numId w:val="1010"/>
        </w:numPr>
        <w:pStyle w:val="Compact"/>
      </w:pPr>
      <w:r>
        <w:t xml:space="preserve">Audio and video recordings of performances</w:t>
      </w:r>
    </w:p>
    <w:p>
      <w:pPr>
        <w:numPr>
          <w:ilvl w:val="0"/>
          <w:numId w:val="1010"/>
        </w:numPr>
        <w:pStyle w:val="Compact"/>
      </w:pPr>
      <w:r>
        <w:t xml:space="preserve">Self-reported questionnaires and interview transcripts</w:t>
      </w:r>
    </w:p>
    <w:bookmarkEnd w:id="33"/>
    <w:bookmarkStart w:id="34" w:name="analysis-methods"/>
    <w:p>
      <w:pPr>
        <w:pStyle w:val="Heading3"/>
      </w:pPr>
      <w:r>
        <w:t xml:space="preserve">6.2 Analysis Methods</w:t>
      </w:r>
    </w:p>
    <w:p>
      <w:pPr>
        <w:numPr>
          <w:ilvl w:val="0"/>
          <w:numId w:val="1011"/>
        </w:numPr>
        <w:pStyle w:val="Compact"/>
      </w:pPr>
      <w:r>
        <w:t xml:space="preserve">Statistical analysis of physiological and psychological data.</w:t>
      </w:r>
    </w:p>
    <w:p>
      <w:pPr>
        <w:numPr>
          <w:ilvl w:val="0"/>
          <w:numId w:val="1011"/>
        </w:numPr>
        <w:pStyle w:val="Compact"/>
      </w:pPr>
      <w:r>
        <w:t xml:space="preserve">Qualitative analysis of interview responses and observational notes.</w:t>
      </w:r>
    </w:p>
    <w:p>
      <w:pPr>
        <w:numPr>
          <w:ilvl w:val="0"/>
          <w:numId w:val="1011"/>
        </w:numPr>
        <w:pStyle w:val="Compact"/>
      </w:pPr>
      <w:r>
        <w:t xml:space="preserve">Comparative analysis between rehearsal and live performance conditions.</w:t>
      </w:r>
    </w:p>
    <w:bookmarkEnd w:id="34"/>
    <w:bookmarkEnd w:id="35"/>
    <w:bookmarkStart w:id="36" w:name="timeline-and-logistics"/>
    <w:p>
      <w:pPr>
        <w:pStyle w:val="Heading2"/>
      </w:pPr>
      <w:r>
        <w:t xml:space="preserve">7. Timeline and Logistics</w:t>
      </w:r>
    </w:p>
    <w:p>
      <w:pPr>
        <w:numPr>
          <w:ilvl w:val="0"/>
          <w:numId w:val="1012"/>
        </w:numPr>
        <w:pStyle w:val="Compact"/>
      </w:pPr>
      <w:r>
        <w:rPr>
          <w:bCs/>
          <w:b/>
        </w:rPr>
        <w:t xml:space="preserve">Week 1:</w:t>
      </w:r>
      <w:r>
        <w:t xml:space="preserve"> </w:t>
      </w:r>
      <w:r>
        <w:t xml:space="preserve">Recruitment and informed consent.</w:t>
      </w:r>
    </w:p>
    <w:p>
      <w:pPr>
        <w:numPr>
          <w:ilvl w:val="0"/>
          <w:numId w:val="1012"/>
        </w:numPr>
        <w:pStyle w:val="Compact"/>
      </w:pPr>
      <w:r>
        <w:rPr>
          <w:bCs/>
          <w:b/>
        </w:rPr>
        <w:t xml:space="preserve">Week 2:</w:t>
      </w:r>
      <w:r>
        <w:t xml:space="preserve"> </w:t>
      </w:r>
      <w:r>
        <w:t xml:space="preserve">Pre-experiment assessments.</w:t>
      </w:r>
    </w:p>
    <w:p>
      <w:pPr>
        <w:numPr>
          <w:ilvl w:val="0"/>
          <w:numId w:val="1012"/>
        </w:numPr>
        <w:pStyle w:val="Compact"/>
      </w:pPr>
      <w:r>
        <w:rPr>
          <w:bCs/>
          <w:b/>
        </w:rPr>
        <w:t xml:space="preserve">Week 3-4:</w:t>
      </w:r>
      <w:r>
        <w:t xml:space="preserve"> </w:t>
      </w:r>
      <w:r>
        <w:t xml:space="preserve">Rehearsal observations in Russia Moscow.</w:t>
      </w:r>
    </w:p>
    <w:p>
      <w:pPr>
        <w:numPr>
          <w:ilvl w:val="0"/>
          <w:numId w:val="1012"/>
        </w:numPr>
        <w:pStyle w:val="Compact"/>
      </w:pPr>
      <w:r>
        <w:rPr>
          <w:bCs/>
          <w:b/>
        </w:rPr>
        <w:t xml:space="preserve">Week 5:</w:t>
      </w:r>
      <w:r>
        <w:t xml:space="preserve"> </w:t>
      </w:r>
      <w:r>
        <w:t xml:space="preserve">Live performance monitoring in Russia Moscow.</w:t>
      </w:r>
    </w:p>
    <w:p>
      <w:pPr>
        <w:numPr>
          <w:ilvl w:val="0"/>
          <w:numId w:val="1012"/>
        </w:numPr>
        <w:pStyle w:val="Compact"/>
      </w:pPr>
      <w:r>
        <w:rPr>
          <w:bCs/>
          <w:b/>
        </w:rPr>
        <w:t xml:space="preserve">Week 6:</w:t>
      </w:r>
      <w:r>
        <w:t xml:space="preserve"> </w:t>
      </w:r>
      <w:r>
        <w:t xml:space="preserve">Post-experiment evaluations and data analysis.</w:t>
      </w:r>
    </w:p>
    <w:bookmarkEnd w:id="36"/>
    <w:bookmarkStart w:id="37" w:name="conclusion"/>
    <w:p>
      <w:pPr>
        <w:pStyle w:val="Heading2"/>
      </w:pPr>
      <w:r>
        <w:t xml:space="preserve">8. Conclusion</w:t>
      </w:r>
    </w:p>
    <w:p>
      <w:pPr>
        <w:pStyle w:val="FirstParagraph"/>
      </w:pPr>
      <w:r>
        <w:t xml:space="preserve">This Experiment Protocol provides a comprehensive framework for studying the experiences and responses of a Musician in Russia Moscow. By adhering to these procedures, the study aims to contribute valuable insights into the intersection of music performance, psychology, and physiology within a specific cultural and environmental context.</w:t>
      </w:r>
    </w:p>
    <w:bookmarkEnd w:id="37"/>
    <w:p>
      <w:pPr>
        <w:pStyle w:val="BodyText"/>
      </w:pPr>
      <w:r>
        <w:t xml:space="preserve">This document is intended for research purposes only and must be reviewed and approved by the relevant institutional review board before implementation.</w:t>
      </w:r>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Musician in Russia Moscow</dc:title>
  <dc:creator/>
  <dc:language>en</dc:language>
  <cp:keywords/>
  <dcterms:created xsi:type="dcterms:W3CDTF">2026-10-10T08:34:52Z</dcterms:created>
  <dcterms:modified xsi:type="dcterms:W3CDTF">2026-10-10T08:34:52Z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