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X407fd56ccb839b4f40fdbc5c4e11f5223f8d582"/>
    <w:p>
      <w:pPr>
        <w:pStyle w:val="Heading1"/>
      </w:pPr>
      <w:r>
        <w:t xml:space="preserve">Experiment Protocol: Musician Performance and Audience Engagement in Saudi Arabia Riyadh</w:t>
      </w:r>
    </w:p>
    <w:bookmarkStart w:id="20" w:name="introduction-and-background"/>
    <w:p>
      <w:pPr>
        <w:pStyle w:val="Heading2"/>
      </w:pPr>
      <w:r>
        <w:t xml:space="preserve">1. Introduction and Background</w:t>
      </w:r>
    </w:p>
    <w:p>
      <w:pPr>
        <w:pStyle w:val="FirstParagraph"/>
      </w:pPr>
      <w:r>
        <w:t xml:space="preserve">This Experiment Protocol outlines the methodology for conducting a controlled study involving a professional Musician performing in various venues across Saudi Arabia Riyadh. The cultural landscape of Riyadh has undergone significant transformation in recent years, particularly regarding the arts and entertainment sectors. As part of Vision 2030, the Kingdom has actively promoted cultural events, live music, and artistic expression. This experiment aims to analyze the impact of live musical performances on audience engagement, emotional response, and cultural integration within the unique socio-cultural context of Riyadh.</w:t>
      </w:r>
    </w:p>
    <w:p>
      <w:pPr>
        <w:pStyle w:val="BodyText"/>
      </w:pPr>
      <w:r>
        <w:t xml:space="preserve">The Musician selected for this study will perform a repertoire that blends traditional Saudi musical elements with contemporary global styles. This approach is designed to assess how different musical genres resonate with diverse demographic groups in Riyadh, including locals, expatriates, and tourists.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audience engagement levels during live performances by the Musician in different Riyadh venues.</w:t>
      </w:r>
    </w:p>
    <w:p>
      <w:pPr>
        <w:numPr>
          <w:ilvl w:val="0"/>
          <w:numId w:val="1001"/>
        </w:numPr>
        <w:pStyle w:val="Compact"/>
      </w:pPr>
      <w:r>
        <w:t xml:space="preserve">To evaluate the emotional and psychological impact of music on attendees using standardized assessment tools.</w:t>
      </w:r>
    </w:p>
    <w:p>
      <w:pPr>
        <w:numPr>
          <w:ilvl w:val="0"/>
          <w:numId w:val="1001"/>
        </w:numPr>
        <w:pStyle w:val="Compact"/>
      </w:pPr>
      <w:r>
        <w:t xml:space="preserve">To assess the role of cultural familiarity in shaping audience reception of musical performances.</w:t>
      </w:r>
    </w:p>
    <w:p>
      <w:pPr>
        <w:numPr>
          <w:ilvl w:val="0"/>
          <w:numId w:val="1001"/>
        </w:numPr>
        <w:pStyle w:val="Compact"/>
      </w:pPr>
      <w:r>
        <w:t xml:space="preserve">To gather qualitative feedback on the integration of traditional and modern musical elements.</w:t>
      </w:r>
    </w:p>
    <w:p>
      <w:pPr>
        <w:numPr>
          <w:ilvl w:val="0"/>
          <w:numId w:val="1001"/>
        </w:numPr>
        <w:pStyle w:val="Compact"/>
      </w:pPr>
      <w:r>
        <w:t xml:space="preserve">To provide recommendations for future cultural events and music programming in Saudi Arabia Riyadh.</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data collection (surveys, physiological measurements) with qualitative methods (interviews, focus groups). The experiment will be conducted over a period of six weeks, with performances scheduled across three distinct venue types in Riyadh: a cultural center, a public park, and a commercial entertainment complex.</w:t>
      </w:r>
    </w:p>
    <w:bookmarkEnd w:id="22"/>
    <w:bookmarkStart w:id="23" w:name="participants"/>
    <w:p>
      <w:pPr>
        <w:pStyle w:val="Heading3"/>
      </w:pPr>
      <w:r>
        <w:t xml:space="preserve">3.2 Participants</w:t>
      </w:r>
    </w:p>
    <w:p>
      <w:pPr>
        <w:pStyle w:val="FirstParagraph"/>
      </w:pPr>
      <w:r>
        <w:t xml:space="preserve">Participants will be recruited from the general public attending the performances. Inclusion criteria include:</w:t>
      </w:r>
    </w:p>
    <w:p>
      <w:pPr>
        <w:numPr>
          <w:ilvl w:val="0"/>
          <w:numId w:val="1002"/>
        </w:numPr>
        <w:pStyle w:val="Compact"/>
      </w:pPr>
      <w:r>
        <w:t xml:space="preserve">Age 18 years or older.</w:t>
      </w:r>
    </w:p>
    <w:p>
      <w:pPr>
        <w:numPr>
          <w:ilvl w:val="0"/>
          <w:numId w:val="1002"/>
        </w:numPr>
        <w:pStyle w:val="Compact"/>
      </w:pPr>
      <w:r>
        <w:t xml:space="preserve">Willingness to provide informed consent.</w:t>
      </w:r>
    </w:p>
    <w:p>
      <w:pPr>
        <w:numPr>
          <w:ilvl w:val="0"/>
          <w:numId w:val="1002"/>
        </w:numPr>
        <w:pStyle w:val="Compact"/>
      </w:pPr>
      <w:r>
        <w:t xml:space="preserve">Ability to understand and respond to survey questions in Arabic or English.</w:t>
      </w:r>
    </w:p>
    <w:p>
      <w:pPr>
        <w:pStyle w:val="FirstParagraph"/>
      </w:pPr>
      <w:r>
        <w:t xml:space="preserve">A minimum sample size of 300 participants is targeted to ensure statistical reliability.</w:t>
      </w:r>
    </w:p>
    <w:bookmarkEnd w:id="23"/>
    <w:bookmarkStart w:id="24" w:name="musician-and-repertoire"/>
    <w:p>
      <w:pPr>
        <w:pStyle w:val="Heading3"/>
      </w:pPr>
      <w:r>
        <w:t xml:space="preserve">3.3 Musician and Repertoire</w:t>
      </w:r>
    </w:p>
    <w:p>
      <w:pPr>
        <w:pStyle w:val="FirstParagraph"/>
      </w:pPr>
      <w:r>
        <w:t xml:space="preserve">The Musician will be a professionally trained performer with experience in both traditional Saudi music and contemporary genres. The repertoire will include:</w:t>
      </w:r>
    </w:p>
    <w:p>
      <w:pPr>
        <w:numPr>
          <w:ilvl w:val="0"/>
          <w:numId w:val="1003"/>
        </w:numPr>
        <w:pStyle w:val="Compact"/>
      </w:pPr>
      <w:r>
        <w:t xml:space="preserve">Traditional Saudi songs and instrumental pieces.</w:t>
      </w:r>
    </w:p>
    <w:p>
      <w:pPr>
        <w:numPr>
          <w:ilvl w:val="0"/>
          <w:numId w:val="1003"/>
        </w:numPr>
        <w:pStyle w:val="Compact"/>
      </w:pPr>
      <w:r>
        <w:t xml:space="preserve">Modern fusion tracks incorporating Saudi musical motifs.</w:t>
      </w:r>
    </w:p>
    <w:p>
      <w:pPr>
        <w:numPr>
          <w:ilvl w:val="0"/>
          <w:numId w:val="1003"/>
        </w:numPr>
        <w:pStyle w:val="Compact"/>
      </w:pPr>
      <w:r>
        <w:t xml:space="preserve">Internationally recognized songs adapted with local cultural elements.</w:t>
      </w:r>
    </w:p>
    <w:p>
      <w:pPr>
        <w:pStyle w:val="FirstParagraph"/>
      </w:pPr>
      <w:r>
        <w:t xml:space="preserve">Each performance will last approximately 60 minutes, with equal time allocated to each category of music.</w:t>
      </w:r>
    </w:p>
    <w:bookmarkEnd w:id="24"/>
    <w:bookmarkEnd w:id="25"/>
    <w:bookmarkStart w:id="30" w:name="data-collection-procedures"/>
    <w:p>
      <w:pPr>
        <w:pStyle w:val="Heading2"/>
      </w:pPr>
      <w:r>
        <w:t xml:space="preserve">4. Data Collection Procedures</w:t>
      </w:r>
    </w:p>
    <w:bookmarkStart w:id="26" w:name="pre-performance-survey"/>
    <w:p>
      <w:pPr>
        <w:pStyle w:val="Heading3"/>
      </w:pPr>
      <w:r>
        <w:t xml:space="preserve">4.1 Pre-Performance Survey</w:t>
      </w:r>
    </w:p>
    <w:p>
      <w:pPr>
        <w:pStyle w:val="FirstParagraph"/>
      </w:pPr>
      <w:r>
        <w:t xml:space="preserve">Before each performance, participants will complete a brief survey collecting demographic information, musical preferences, and cultural background. This data will help contextualize responses and identify patterns across different audience segments.</w:t>
      </w:r>
    </w:p>
    <w:bookmarkEnd w:id="26"/>
    <w:bookmarkStart w:id="27" w:name="during-performance-measurements"/>
    <w:p>
      <w:pPr>
        <w:pStyle w:val="Heading3"/>
      </w:pPr>
      <w:r>
        <w:t xml:space="preserve">4.2 During Performance Measurements</w:t>
      </w:r>
    </w:p>
    <w:p>
      <w:pPr>
        <w:pStyle w:val="FirstParagraph"/>
      </w:pPr>
      <w:r>
        <w:t xml:space="preserve">Selected participants will wear non-invasive wearable devices to monitor physiological responses such as heart rate variability and galvanic skin response. These metrics will provide objective data on emotional arousal and engagement levels during different segments of the performance.</w:t>
      </w:r>
    </w:p>
    <w:bookmarkEnd w:id="27"/>
    <w:bookmarkStart w:id="28" w:name="post-performance-survey"/>
    <w:p>
      <w:pPr>
        <w:pStyle w:val="Heading3"/>
      </w:pPr>
      <w:r>
        <w:t xml:space="preserve">4.3 Post-Performance Survey</w:t>
      </w:r>
    </w:p>
    <w:p>
      <w:pPr>
        <w:pStyle w:val="FirstParagraph"/>
      </w:pPr>
      <w:r>
        <w:t xml:space="preserve">Immediately after each performance, participants will complete a comprehensive survey assessing:</w:t>
      </w:r>
    </w:p>
    <w:p>
      <w:pPr>
        <w:numPr>
          <w:ilvl w:val="0"/>
          <w:numId w:val="1004"/>
        </w:numPr>
        <w:pStyle w:val="Compact"/>
      </w:pPr>
      <w:r>
        <w:t xml:space="preserve">Overall enjoyment and satisfaction.</w:t>
      </w:r>
    </w:p>
    <w:p>
      <w:pPr>
        <w:numPr>
          <w:ilvl w:val="0"/>
          <w:numId w:val="1004"/>
        </w:numPr>
        <w:pStyle w:val="Compact"/>
      </w:pPr>
      <w:r>
        <w:t xml:space="preserve">Emotional responses to specific musical pieces.</w:t>
      </w:r>
    </w:p>
    <w:p>
      <w:pPr>
        <w:numPr>
          <w:ilvl w:val="0"/>
          <w:numId w:val="1004"/>
        </w:numPr>
        <w:pStyle w:val="Compact"/>
      </w:pPr>
      <w:r>
        <w:t xml:space="preserve">Perceived cultural relevance and authenticity.</w:t>
      </w:r>
    </w:p>
    <w:p>
      <w:pPr>
        <w:numPr>
          <w:ilvl w:val="0"/>
          <w:numId w:val="1004"/>
        </w:numPr>
        <w:pStyle w:val="Compact"/>
      </w:pPr>
      <w:r>
        <w:t xml:space="preserve">Intentions to attend future similar events.</w:t>
      </w:r>
    </w:p>
    <w:bookmarkEnd w:id="28"/>
    <w:bookmarkStart w:id="29" w:name="interviews-and-focus-groups"/>
    <w:p>
      <w:pPr>
        <w:pStyle w:val="Heading3"/>
      </w:pPr>
      <w:r>
        <w:t xml:space="preserve">4.4 Interviews and Focus Groups</w:t>
      </w:r>
    </w:p>
    <w:p>
      <w:pPr>
        <w:pStyle w:val="FirstParagraph"/>
      </w:pPr>
      <w:r>
        <w:t xml:space="preserve">A subset of participants will be invited to take part in semi-structured interviews or focus group discussions. These sessions will explore deeper insights into audience perceptions, cultural significance, and suggestions for improvement.</w:t>
      </w:r>
    </w:p>
    <w:bookmarkEnd w:id="29"/>
    <w:bookmarkEnd w:id="30"/>
    <w:bookmarkStart w:id="31" w:name="ethical-considerations"/>
    <w:p>
      <w:pPr>
        <w:pStyle w:val="Heading2"/>
      </w:pPr>
      <w:r>
        <w:t xml:space="preserve">5. Ethical Considerations</w:t>
      </w:r>
    </w:p>
    <w:p>
      <w:pPr>
        <w:pStyle w:val="FirstParagraph"/>
      </w:pPr>
      <w:r>
        <w:t xml:space="preserve">This experiment adheres to international ethical standards for research involving human subjects. Key ethical considerations include:</w:t>
      </w:r>
    </w:p>
    <w:p>
      <w:pPr>
        <w:numPr>
          <w:ilvl w:val="0"/>
          <w:numId w:val="1005"/>
        </w:numPr>
        <w:pStyle w:val="Compact"/>
      </w:pPr>
      <w:r>
        <w:t xml:space="preserve">Informed consent will be obtained from all participants prior to data collection.</w:t>
      </w:r>
    </w:p>
    <w:p>
      <w:pPr>
        <w:numPr>
          <w:ilvl w:val="0"/>
          <w:numId w:val="1005"/>
        </w:numPr>
        <w:pStyle w:val="Compact"/>
      </w:pPr>
      <w:r>
        <w:t xml:space="preserve">Participant anonymity and confidentiality will be strictly maintained.</w:t>
      </w:r>
    </w:p>
    <w:p>
      <w:pPr>
        <w:numPr>
          <w:ilvl w:val="0"/>
          <w:numId w:val="1005"/>
        </w:numPr>
        <w:pStyle w:val="Compact"/>
      </w:pPr>
      <w:r>
        <w:t xml:space="preserve">Data will be stored securely and used solely for research purposes.</w:t>
      </w:r>
    </w:p>
    <w:p>
      <w:pPr>
        <w:numPr>
          <w:ilvl w:val="0"/>
          <w:numId w:val="1005"/>
        </w:numPr>
        <w:pStyle w:val="Compact"/>
      </w:pPr>
      <w:r>
        <w:t xml:space="preserve">Participants may withdraw from the study at any time without penalty.</w:t>
      </w:r>
    </w:p>
    <w:p>
      <w:pPr>
        <w:numPr>
          <w:ilvl w:val="0"/>
          <w:numId w:val="1005"/>
        </w:numPr>
        <w:pStyle w:val="Compact"/>
      </w:pPr>
      <w:r>
        <w:t xml:space="preserve">All procedures comply with local regulations and cultural norms in Saudi Arabia Riyadh.</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significant patterns and correlations. Qualitative data from interviews and open-ended survey responses will be subjected to thematic analysis to extract key insights. Results will be triangulated to ensure validity and reliability.</w:t>
      </w:r>
    </w:p>
    <w:bookmarkEnd w:id="32"/>
    <w:bookmarkStart w:id="33" w:name="expected-outcomes-and-impact"/>
    <w:p>
      <w:pPr>
        <w:pStyle w:val="Heading2"/>
      </w:pPr>
      <w:r>
        <w:t xml:space="preserve">7. Expected Outcomes and Impact</w:t>
      </w:r>
    </w:p>
    <w:p>
      <w:pPr>
        <w:pStyle w:val="FirstParagraph"/>
      </w:pPr>
      <w:r>
        <w:t xml:space="preserve">This experiment is expected to yield valuable insights into the role of music in cultural engagement and community building in Saudi Arabia Riyadh. Findings will inform future programming decisions for cultural institutions, event organizers, and policymakers. Additionally, the study will contribute to the broader understanding of how music can foster social cohesion and cultural appreciation in rapidly evolving urban environments.</w:t>
      </w:r>
    </w:p>
    <w:bookmarkEnd w:id="33"/>
    <w:bookmarkStart w:id="34"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venue coordination, instrument setup</w:t>
            </w:r>
          </w:p>
        </w:tc>
      </w:tr>
      <w:tr>
        <w:tc>
          <w:tcPr/>
          <w:p>
            <w:pPr>
              <w:pStyle w:val="Compact"/>
              <w:jc w:val="left"/>
            </w:pPr>
            <w:r>
              <w:t xml:space="preserve">Data Collection</w:t>
            </w:r>
          </w:p>
        </w:tc>
        <w:tc>
          <w:tcPr/>
          <w:p>
            <w:pPr>
              <w:pStyle w:val="Compact"/>
              <w:jc w:val="left"/>
            </w:pPr>
            <w:r>
              <w:t xml:space="preserve">6 weeks</w:t>
            </w:r>
          </w:p>
        </w:tc>
        <w:tc>
          <w:tcPr/>
          <w:p>
            <w:pPr>
              <w:pStyle w:val="Compact"/>
              <w:jc w:val="left"/>
            </w:pPr>
            <w:r>
              <w:t xml:space="preserve">Performances, surveys, physiological monitoring</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processing, statistical analysis, thematic coding</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findings, recommendations, dissemination</w:t>
            </w:r>
          </w:p>
        </w:tc>
      </w:tr>
    </w:tbl>
    <w:bookmarkEnd w:id="34"/>
    <w:bookmarkStart w:id="35" w:name="conclusion"/>
    <w:p>
      <w:pPr>
        <w:pStyle w:val="Heading2"/>
      </w:pPr>
      <w:r>
        <w:t xml:space="preserve">9. Conclusion</w:t>
      </w:r>
    </w:p>
    <w:p>
      <w:pPr>
        <w:pStyle w:val="FirstParagraph"/>
      </w:pPr>
      <w:r>
        <w:t xml:space="preserve">This Experiment Protocol provides a structured and ethically sound framework for investigating the impact of live musical performances by a Musician in Saudi Arabia Riyadh. By combining rigorous scientific methods with cultural sensitivity, the study aims to generate meaningful insights that support the continued growth and enrichment of the cultural landscape in Riyadh.</w:t>
      </w:r>
    </w:p>
    <w:bookmarkEnd w:id="35"/>
    <w:p>
      <w:pPr>
        <w:pStyle w:val="BodyText"/>
      </w:pPr>
      <w:r>
        <w:t xml:space="preserve">Document Version: 1.0 | Date: October 2025 | Prepared for: Cultural Research Initiative, Riyadh, Saudi Arabia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Performance in Saudi Arabia Riyadh</dc:title>
  <dc:creator/>
  <dc:language>en</dc:language>
  <cp:keywords/>
  <dcterms:created xsi:type="dcterms:W3CDTF">2026-10-10T06:41:00Z</dcterms:created>
  <dcterms:modified xsi:type="dcterms:W3CDTF">2026-10-10T06:41:00Z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