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5b948fbbff0304e5fe324aa2255fadd07bd8d40"/>
    <w:p>
      <w:pPr>
        <w:pStyle w:val="Heading1"/>
      </w:pPr>
      <w:r>
        <w:t xml:space="preserve">Experiment Protocol: Musician Study in South Africa Cape Town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Cape Town, South Africa</w:t>
      </w:r>
      <w:r>
        <w:br/>
      </w:r>
      <w:r>
        <w:rPr>
          <w:bCs/>
          <w:b/>
        </w:rPr>
        <w:t xml:space="preserve">Target Population:</w:t>
      </w:r>
      <w:r>
        <w:t xml:space="preserve"> </w:t>
      </w:r>
      <w:r>
        <w:t xml:space="preserve">Professional and Semi-Professional Musicians</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study focusing on musicians residing and working in Cape Town, South Africa. Cape Town is a vibrant cultural hub with a rich musical heritage, encompassing genres such as jazz, kwaito, Afro-pop, and traditional music. The study aims to investigate the impact of local environmental, cultural, and socio-economic factors on the creative processes, performance practices, and well-being of musicians in this unique context.</w:t>
      </w:r>
    </w:p>
    <w:p>
      <w:pPr>
        <w:pStyle w:val="BodyText"/>
      </w:pPr>
      <w:r>
        <w:t xml:space="preserve">The research will explore how the diverse musical landscape of Cape Town influences artistic development, collaboration patterns, and mental health among musicians. By understanding these dynamics, the study seeks to contribute to broader knowledge about the intersection of culture, environment, and artistic practice.</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examine the relationship between the socio-cultural environment of Cape Town and the creative output and well-being of local musicians.</w:t>
      </w:r>
    </w:p>
    <w:bookmarkEnd w:id="22"/>
    <w:bookmarkStart w:id="23" w:name="secondary-objectives"/>
    <w:p>
      <w:pPr>
        <w:pStyle w:val="Heading3"/>
      </w:pPr>
      <w:r>
        <w:t xml:space="preserve">2.2 Secondary Objectives</w:t>
      </w:r>
    </w:p>
    <w:p>
      <w:pPr>
        <w:numPr>
          <w:ilvl w:val="0"/>
          <w:numId w:val="1001"/>
        </w:numPr>
        <w:pStyle w:val="Compact"/>
      </w:pPr>
      <w:r>
        <w:t xml:space="preserve">To identify key factors influencing collaboration and networking among musicians in Cape Town.</w:t>
      </w:r>
    </w:p>
    <w:p>
      <w:pPr>
        <w:numPr>
          <w:ilvl w:val="0"/>
          <w:numId w:val="1001"/>
        </w:numPr>
        <w:pStyle w:val="Compact"/>
      </w:pPr>
      <w:r>
        <w:t xml:space="preserve">To assess the impact of economic conditions on musical career sustainability.</w:t>
      </w:r>
    </w:p>
    <w:p>
      <w:pPr>
        <w:numPr>
          <w:ilvl w:val="0"/>
          <w:numId w:val="1001"/>
        </w:numPr>
        <w:pStyle w:val="Compact"/>
      </w:pPr>
      <w:r>
        <w:t xml:space="preserve">To explore how traditional and contemporary musical influences shape artistic identity.</w:t>
      </w:r>
    </w:p>
    <w:p>
      <w:pPr>
        <w:numPr>
          <w:ilvl w:val="0"/>
          <w:numId w:val="1001"/>
        </w:numPr>
        <w:pStyle w:val="Compact"/>
      </w:pPr>
      <w:r>
        <w:t xml:space="preserve">To evaluate the prevalence of stress, burnout, and mental health challenges among musicians in the region.</w:t>
      </w:r>
    </w:p>
    <w:bookmarkEnd w:id="23"/>
    <w:bookmarkEnd w:id="24"/>
    <w:bookmarkStart w:id="29"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will employ a mixed-methods approach, combining quantitative surveys and qualitative interviews to gather comprehensive data from musicians in Cape Town.</w:t>
      </w:r>
    </w:p>
    <w:bookmarkEnd w:id="25"/>
    <w:bookmarkStart w:id="26" w:name="participants"/>
    <w:p>
      <w:pPr>
        <w:pStyle w:val="Heading3"/>
      </w:pPr>
      <w:r>
        <w:t xml:space="preserve">3.2 Participants</w:t>
      </w:r>
    </w:p>
    <w:p>
      <w:pPr>
        <w:pStyle w:val="FirstParagraph"/>
      </w:pPr>
      <w:r>
        <w:t xml:space="preserve">The target population includes professional and semi-professional musicians aged 18 and above, actively engaged in music creation, performance, or production in Cape Town. Participants will be recruited through local music venues, recording studios, music schools, and online musician communities.</w:t>
      </w:r>
    </w:p>
    <w:bookmarkEnd w:id="26"/>
    <w:bookmarkStart w:id="27" w:name="sample-size"/>
    <w:p>
      <w:pPr>
        <w:pStyle w:val="Heading3"/>
      </w:pPr>
      <w:r>
        <w:t xml:space="preserve">3.3 Sample Size</w:t>
      </w:r>
    </w:p>
    <w:p>
      <w:pPr>
        <w:pStyle w:val="FirstParagraph"/>
      </w:pPr>
      <w:r>
        <w:t xml:space="preserve">A minimum of 150 participants will be recruited for the survey component, with 30 participants selected for in-depth interviews. Stratified sampling will be used to ensure representation across different genres, age groups, and career stages.</w:t>
      </w:r>
    </w:p>
    <w:bookmarkEnd w:id="27"/>
    <w:bookmarkStart w:id="28" w:name="data-collection-instruments"/>
    <w:p>
      <w:pPr>
        <w:pStyle w:val="Heading3"/>
      </w:pPr>
      <w:r>
        <w:t xml:space="preserve">3.4 Data Collection Instruments</w:t>
      </w:r>
    </w:p>
    <w:p>
      <w:pPr>
        <w:numPr>
          <w:ilvl w:val="0"/>
          <w:numId w:val="1002"/>
        </w:numPr>
        <w:pStyle w:val="Compact"/>
      </w:pPr>
      <w:r>
        <w:rPr>
          <w:bCs/>
          <w:b/>
        </w:rPr>
        <w:t xml:space="preserve">Survey Questionnaire:</w:t>
      </w:r>
      <w:r>
        <w:t xml:space="preserve"> </w:t>
      </w:r>
      <w:r>
        <w:t xml:space="preserve">A structured online questionnaire covering demographics, career history, creative practices, collaboration patterns, economic conditions, and mental health indicators.</w:t>
      </w:r>
    </w:p>
    <w:p>
      <w:pPr>
        <w:numPr>
          <w:ilvl w:val="0"/>
          <w:numId w:val="1002"/>
        </w:numPr>
        <w:pStyle w:val="Compact"/>
      </w:pPr>
      <w:r>
        <w:rPr>
          <w:bCs/>
          <w:b/>
        </w:rPr>
        <w:t xml:space="preserve">Semi-Structured Interviews:</w:t>
      </w:r>
      <w:r>
        <w:t xml:space="preserve"> </w:t>
      </w:r>
      <w:r>
        <w:t xml:space="preserve">Guided interviews exploring personal experiences, cultural influences, challenges, and aspirations in the context of Cape Town’s music scene.</w:t>
      </w:r>
    </w:p>
    <w:p>
      <w:pPr>
        <w:numPr>
          <w:ilvl w:val="0"/>
          <w:numId w:val="1002"/>
        </w:numPr>
        <w:pStyle w:val="Compact"/>
      </w:pPr>
      <w:r>
        <w:rPr>
          <w:bCs/>
          <w:b/>
        </w:rPr>
        <w:t xml:space="preserve">Observational Notes:</w:t>
      </w:r>
      <w:r>
        <w:t xml:space="preserve"> </w:t>
      </w:r>
      <w:r>
        <w:t xml:space="preserve">Field observations at selected music venues and events to contextualize survey and interview data.</w:t>
      </w:r>
    </w:p>
    <w:bookmarkEnd w:id="28"/>
    <w:bookmarkEnd w:id="29"/>
    <w:bookmarkStart w:id="34" w:name="procedures"/>
    <w:p>
      <w:pPr>
        <w:pStyle w:val="Heading2"/>
      </w:pPr>
      <w:r>
        <w:t xml:space="preserve">4. Procedures</w:t>
      </w:r>
    </w:p>
    <w:bookmarkStart w:id="30" w:name="recruitment"/>
    <w:p>
      <w:pPr>
        <w:pStyle w:val="Heading3"/>
      </w:pPr>
      <w:r>
        <w:t xml:space="preserve">4.1 Recruitment</w:t>
      </w:r>
    </w:p>
    <w:p>
      <w:pPr>
        <w:pStyle w:val="FirstParagraph"/>
      </w:pPr>
      <w:r>
        <w:t xml:space="preserve">Recruitment will be conducted via social media platforms, email lists, and direct outreach to music organizations in Cape Town. Information sheets will be provided to potential participants, outlining the study’s purpose, procedures, risks, and benefits.</w:t>
      </w:r>
    </w:p>
    <w:bookmarkEnd w:id="30"/>
    <w:bookmarkStart w:id="31" w:name="informed-consent"/>
    <w:p>
      <w:pPr>
        <w:pStyle w:val="Heading3"/>
      </w:pPr>
      <w:r>
        <w:t xml:space="preserve">4.2 Informed Consent</w:t>
      </w:r>
    </w:p>
    <w:p>
      <w:pPr>
        <w:pStyle w:val="FirstParagraph"/>
      </w:pPr>
      <w:r>
        <w:t xml:space="preserve">All participants will be required to provide informed consent before participation. Consent forms will be available in English and Afrikaans to accommodate language preferences. Participants will be informed of their right to withdraw at any time without penalty.</w:t>
      </w:r>
    </w:p>
    <w:bookmarkEnd w:id="31"/>
    <w:bookmarkStart w:id="32" w:name="data-collection"/>
    <w:p>
      <w:pPr>
        <w:pStyle w:val="Heading3"/>
      </w:pPr>
      <w:r>
        <w:t xml:space="preserve">4.3 Data Collection</w:t>
      </w:r>
    </w:p>
    <w:p>
      <w:pPr>
        <w:pStyle w:val="FirstParagraph"/>
      </w:pPr>
      <w:r>
        <w:t xml:space="preserve">Surveys will be administered online using a secure platform. Interviews will be conducted in person or via video call, depending on participant preference, and will be audio-recorded with consent. Observational data will be collected during visits to music venues and events, with permission obtained from venue owners.</w:t>
      </w:r>
    </w:p>
    <w:bookmarkEnd w:id="32"/>
    <w:bookmarkStart w:id="33" w:name="data-management"/>
    <w:p>
      <w:pPr>
        <w:pStyle w:val="Heading3"/>
      </w:pPr>
      <w:r>
        <w:t xml:space="preserve">4.4 Data Management</w:t>
      </w:r>
    </w:p>
    <w:p>
      <w:pPr>
        <w:pStyle w:val="FirstParagraph"/>
      </w:pPr>
      <w:r>
        <w:t xml:space="preserve">All data will be anonymized and stored securely on password-protected servers. Access will be limited to the research team. Data will be retained for five years after the study’s completion, in accordance with ethical guidelines.</w:t>
      </w:r>
    </w:p>
    <w:bookmarkEnd w:id="33"/>
    <w:bookmarkEnd w:id="34"/>
    <w:bookmarkStart w:id="35" w:name="ethical-considerations"/>
    <w:p>
      <w:pPr>
        <w:pStyle w:val="Heading2"/>
      </w:pPr>
      <w:r>
        <w:t xml:space="preserve">5. Ethical Considerations</w:t>
      </w:r>
    </w:p>
    <w:p>
      <w:pPr>
        <w:pStyle w:val="FirstParagraph"/>
      </w:pPr>
      <w:r>
        <w:t xml:space="preserve">This study will adhere to ethical standards set by relevant South African research ethics committees. Key considerations include:</w:t>
      </w:r>
    </w:p>
    <w:p>
      <w:pPr>
        <w:numPr>
          <w:ilvl w:val="0"/>
          <w:numId w:val="1003"/>
        </w:numPr>
        <w:pStyle w:val="Compact"/>
      </w:pPr>
      <w:r>
        <w:t xml:space="preserve">Respect for participants’ autonomy and informed consent.</w:t>
      </w:r>
    </w:p>
    <w:p>
      <w:pPr>
        <w:numPr>
          <w:ilvl w:val="0"/>
          <w:numId w:val="1003"/>
        </w:numPr>
        <w:pStyle w:val="Compact"/>
      </w:pPr>
      <w:r>
        <w:t xml:space="preserve">Confidentiality and anonymity of all data.</w:t>
      </w:r>
    </w:p>
    <w:p>
      <w:pPr>
        <w:numPr>
          <w:ilvl w:val="0"/>
          <w:numId w:val="1003"/>
        </w:numPr>
        <w:pStyle w:val="Compact"/>
      </w:pPr>
      <w:r>
        <w:t xml:space="preserve">Minimization of potential psychological distress during interviews.</w:t>
      </w:r>
    </w:p>
    <w:p>
      <w:pPr>
        <w:numPr>
          <w:ilvl w:val="0"/>
          <w:numId w:val="1003"/>
        </w:numPr>
        <w:pStyle w:val="Compact"/>
      </w:pPr>
      <w:r>
        <w:t xml:space="preserve">Cultural sensitivity and respect for diverse musical traditions and identities.</w:t>
      </w:r>
    </w:p>
    <w:p>
      <w:pPr>
        <w:numPr>
          <w:ilvl w:val="0"/>
          <w:numId w:val="1003"/>
        </w:numPr>
        <w:pStyle w:val="Compact"/>
      </w:pPr>
      <w:r>
        <w:t xml:space="preserve">Equitable treatment of participants, regardless of background or career status.</w:t>
      </w:r>
    </w:p>
    <w:p>
      <w:pPr>
        <w:pStyle w:val="FirstParagraph"/>
      </w:pPr>
      <w:r>
        <w:rPr>
          <w:bCs/>
          <w:b/>
        </w:rPr>
        <w:t xml:space="preserve">Note:</w:t>
      </w:r>
      <w:r>
        <w:t xml:space="preserve"> </w:t>
      </w:r>
      <w:r>
        <w:t xml:space="preserve">Participants experiencing significant distress during the study will be provided with information on local mental health support services in Cape Town.</w:t>
      </w:r>
    </w:p>
    <w:bookmarkEnd w:id="35"/>
    <w:bookmarkStart w:id="38" w:name="data-analysis"/>
    <w:p>
      <w:pPr>
        <w:pStyle w:val="Heading2"/>
      </w:pPr>
      <w:r>
        <w:t xml:space="preserve">6. Data Analysis</w:t>
      </w:r>
    </w:p>
    <w:bookmarkStart w:id="36" w:name="quantitative-analysis"/>
    <w:p>
      <w:pPr>
        <w:pStyle w:val="Heading3"/>
      </w:pPr>
      <w:r>
        <w:t xml:space="preserve">6.1 Quantitative Analysis</w:t>
      </w:r>
    </w:p>
    <w:p>
      <w:pPr>
        <w:pStyle w:val="FirstParagraph"/>
      </w:pPr>
      <w:r>
        <w:t xml:space="preserve">Survey data will be analyzed using statistical software (e.g., SPSS or R). Descriptive statistics will summarize demographic and career characteristics. Inferential statistics, including regression and correlation analyses, will be used to examine relationships between environmental factors and outcomes such as creativity and well-being.</w:t>
      </w:r>
    </w:p>
    <w:bookmarkEnd w:id="36"/>
    <w:bookmarkStart w:id="37" w:name="qualitative-analysis"/>
    <w:p>
      <w:pPr>
        <w:pStyle w:val="Heading3"/>
      </w:pPr>
      <w:r>
        <w:t xml:space="preserve">6.2 Qualitative Analysis</w:t>
      </w:r>
    </w:p>
    <w:p>
      <w:pPr>
        <w:pStyle w:val="FirstParagraph"/>
      </w:pPr>
      <w:r>
        <w:t xml:space="preserve">Interview transcripts will be analyzed using thematic analysis. Codes will be developed inductively to identify recurring themes related to cultural influence, collaboration, economic challenges, and mental health. Observational notes will be integrated to enrich the interpretation of qualitative data.</w:t>
      </w:r>
    </w:p>
    <w:bookmarkEnd w:id="37"/>
    <w:bookmarkEnd w:id="38"/>
    <w:bookmarkStart w:id="39" w:name="expected-outcomes-and-significance"/>
    <w:p>
      <w:pPr>
        <w:pStyle w:val="Heading2"/>
      </w:pPr>
      <w:r>
        <w:t xml:space="preserve">7. Expected Outcomes and Significance</w:t>
      </w:r>
    </w:p>
    <w:p>
      <w:pPr>
        <w:pStyle w:val="FirstParagraph"/>
      </w:pPr>
      <w:r>
        <w:t xml:space="preserve">This study is expected to provide valuable insights into the lived experiences of musicians in Cape Town, highlighting the unique challenges and opportunities presented by the local context. Findings will contribute to academic understanding of music, culture, and well-being, and may inform policy and support initiatives for artists in South Africa and beyond.</w:t>
      </w:r>
    </w:p>
    <w:bookmarkEnd w:id="39"/>
    <w:bookmarkStart w:id="40" w:name="dissemination"/>
    <w:p>
      <w:pPr>
        <w:pStyle w:val="Heading2"/>
      </w:pPr>
      <w:r>
        <w:t xml:space="preserve">8. Dissemination</w:t>
      </w:r>
    </w:p>
    <w:p>
      <w:pPr>
        <w:pStyle w:val="FirstParagraph"/>
      </w:pPr>
      <w:r>
        <w:t xml:space="preserve">Results will be disseminated through academic publications, conference presentations, and community workshops in Cape Town. A summary report will be shared with participating musicians and relevant cultural organizations to ensure the findings are accessible and beneficial to the local music community.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South Africa Cape Town</dc:title>
  <dc:creator/>
  <dc:language>en</dc:language>
  <cp:keywords/>
  <dcterms:created xsi:type="dcterms:W3CDTF">2026-10-10T09:33:48Z</dcterms:created>
  <dcterms:modified xsi:type="dcterms:W3CDTF">2026-10-10T09:33:48Z</dcterms:modified>
</cp:coreProperties>
</file>

<file path=docProps/custom.xml><?xml version="1.0" encoding="utf-8"?>
<Properties xmlns="http://schemas.openxmlformats.org/officeDocument/2006/custom-properties" xmlns:vt="http://schemas.openxmlformats.org/officeDocument/2006/docPropsVTypes"/>
</file>