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71774bef8a01178519b309cfa5f2b97a8e2463e"/>
    <w:p>
      <w:pPr>
        <w:pStyle w:val="Heading1"/>
      </w:pPr>
      <w:r>
        <w:t xml:space="preserve">Experiment Protocol: Musician Study in South Korea Seoul</w:t>
      </w:r>
    </w:p>
    <w:p>
      <w:pPr>
        <w:pStyle w:val="FirstParagraph"/>
      </w:pPr>
      <w:r>
        <w:rPr>
          <w:bCs/>
          <w:b/>
        </w:rPr>
        <w:t xml:space="preserve">Protocol ID:</w:t>
      </w:r>
      <w:r>
        <w:t xml:space="preserve"> </w:t>
      </w:r>
      <w:r>
        <w:t xml:space="preserve">SK-SEOUL-MUS-2024-001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South Korea Seoul</w:t>
      </w:r>
    </w:p>
    <w:p>
      <w:pPr>
        <w:pStyle w:val="BodyText"/>
      </w:pPr>
      <w:r>
        <w:rPr>
          <w:bCs/>
          <w:b/>
        </w:rPr>
        <w:t xml:space="preserve">Principal Investigator:</w:t>
      </w:r>
      <w:r>
        <w:t xml:space="preserve"> </w:t>
      </w:r>
      <w:r>
        <w:t xml:space="preserve">[Name]</w:t>
      </w:r>
    </w:p>
    <w:p>
      <w:pPr>
        <w:pStyle w:val="BodyText"/>
      </w:pPr>
      <w:r>
        <w:rPr>
          <w:bCs/>
          <w:b/>
        </w:rPr>
        <w:t xml:space="preserve">Institution:</w:t>
      </w:r>
      <w:r>
        <w:t xml:space="preserve"> </w:t>
      </w:r>
      <w:r>
        <w:t xml:space="preserve">[Institution Name]</w:t>
      </w:r>
    </w:p>
    <w:bookmarkEnd w:id="20"/>
    <w:bookmarkStart w:id="21" w:name="introduction"/>
    <w:p>
      <w:pPr>
        <w:pStyle w:val="Heading2"/>
      </w:pPr>
      <w:r>
        <w:t xml:space="preserve">1. Introduction</w:t>
      </w:r>
    </w:p>
    <w:p>
      <w:pPr>
        <w:pStyle w:val="FirstParagraph"/>
      </w:pPr>
      <w:r>
        <w:t xml:space="preserve">This Experiment Protocol outlines the procedures for a study focused on the</w:t>
      </w:r>
      <w:r>
        <w:t xml:space="preserve"> </w:t>
      </w:r>
      <w:r>
        <w:t xml:space="preserve">Musician</w:t>
      </w:r>
      <w:r>
        <w:t xml:space="preserve"> </w:t>
      </w:r>
      <w:r>
        <w:t xml:space="preserve">population residing in</w:t>
      </w:r>
      <w:r>
        <w:t xml:space="preserve"> </w:t>
      </w:r>
      <w:r>
        <w:t xml:space="preserve">South Korea Seoul</w:t>
      </w:r>
      <w:r>
        <w:t xml:space="preserve">. The study aims to investigate the cognitive, emotional, and social impacts of musical training and performance on individuals in this specific cultural and urban context. Seoul, as a global hub for music and technology, provides a unique environment for examining how modern musical practices intersect with traditional Korean musical heritage.</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cognitive abilities of</w:t>
      </w:r>
      <w:r>
        <w:t xml:space="preserve"> </w:t>
      </w:r>
      <w:r>
        <w:t xml:space="preserve">Musician</w:t>
      </w:r>
      <w:r>
        <w:t xml:space="preserve"> </w:t>
      </w:r>
      <w:r>
        <w:t xml:space="preserve">participants in</w:t>
      </w:r>
      <w:r>
        <w:t xml:space="preserve"> </w:t>
      </w:r>
      <w:r>
        <w:t xml:space="preserve">South Korea Seoul</w:t>
      </w:r>
      <w:r>
        <w:t xml:space="preserve">, including memory, attention, and executive function.</w:t>
      </w:r>
    </w:p>
    <w:p>
      <w:pPr>
        <w:numPr>
          <w:ilvl w:val="0"/>
          <w:numId w:val="1001"/>
        </w:numPr>
        <w:pStyle w:val="Compact"/>
      </w:pPr>
      <w:r>
        <w:t xml:space="preserve">To evaluate the emotional well-being and stress levels of</w:t>
      </w:r>
      <w:r>
        <w:t xml:space="preserve"> </w:t>
      </w:r>
      <w:r>
        <w:t xml:space="preserve">Musician</w:t>
      </w:r>
      <w:r>
        <w:t xml:space="preserve"> </w:t>
      </w:r>
      <w:r>
        <w:t xml:space="preserve">participants in relation to their musical activities.</w:t>
      </w:r>
    </w:p>
    <w:p>
      <w:pPr>
        <w:numPr>
          <w:ilvl w:val="0"/>
          <w:numId w:val="1001"/>
        </w:numPr>
        <w:pStyle w:val="Compact"/>
      </w:pPr>
      <w:r>
        <w:t xml:space="preserve">To explore the social integration and community engagement of</w:t>
      </w:r>
      <w:r>
        <w:t xml:space="preserve"> </w:t>
      </w:r>
      <w:r>
        <w:t xml:space="preserve">Musician</w:t>
      </w:r>
      <w:r>
        <w:t xml:space="preserve"> </w:t>
      </w:r>
      <w:r>
        <w:t xml:space="preserve">participants within the diverse cultural landscape of</w:t>
      </w:r>
      <w:r>
        <w:t xml:space="preserve"> </w:t>
      </w:r>
      <w:r>
        <w:t xml:space="preserve">South Korea Seoul</w:t>
      </w:r>
      <w:r>
        <w:t xml:space="preserve">.</w:t>
      </w:r>
    </w:p>
    <w:p>
      <w:pPr>
        <w:numPr>
          <w:ilvl w:val="0"/>
          <w:numId w:val="1001"/>
        </w:numPr>
        <w:pStyle w:val="Compact"/>
      </w:pPr>
      <w:r>
        <w:t xml:space="preserve">To compare findings with existing literature on musicians in other cultural contexts.</w:t>
      </w:r>
    </w:p>
    <w:bookmarkEnd w:id="22"/>
    <w:bookmarkStart w:id="25" w:name="participants"/>
    <w:p>
      <w:pPr>
        <w:pStyle w:val="Heading2"/>
      </w:pPr>
      <w:r>
        <w:t xml:space="preserve">3. Participants</w:t>
      </w:r>
    </w:p>
    <w:bookmarkStart w:id="23" w:name="inclusion-criteria"/>
    <w:p>
      <w:pPr>
        <w:pStyle w:val="Heading3"/>
      </w:pPr>
      <w:r>
        <w:t xml:space="preserve">3.1 Inclusion Criteria</w:t>
      </w:r>
    </w:p>
    <w:p>
      <w:pPr>
        <w:numPr>
          <w:ilvl w:val="0"/>
          <w:numId w:val="1002"/>
        </w:numPr>
        <w:pStyle w:val="Compact"/>
      </w:pPr>
      <w:r>
        <w:t xml:space="preserve">Individuals aged 18-45 years.</w:t>
      </w:r>
    </w:p>
    <w:p>
      <w:pPr>
        <w:numPr>
          <w:ilvl w:val="0"/>
          <w:numId w:val="1002"/>
        </w:numPr>
        <w:pStyle w:val="Compact"/>
      </w:pPr>
      <w:r>
        <w:t xml:space="preserve">Residing in</w:t>
      </w:r>
      <w:r>
        <w:t xml:space="preserve"> </w:t>
      </w:r>
      <w:r>
        <w:t xml:space="preserve">South Korea Seoul</w:t>
      </w:r>
      <w:r>
        <w:t xml:space="preserve"> </w:t>
      </w:r>
      <w:r>
        <w:t xml:space="preserve">for at least one year.</w:t>
      </w:r>
    </w:p>
    <w:p>
      <w:pPr>
        <w:numPr>
          <w:ilvl w:val="0"/>
          <w:numId w:val="1002"/>
        </w:numPr>
        <w:pStyle w:val="Compact"/>
      </w:pPr>
      <w:r>
        <w:t xml:space="preserve">Professionally or semi-professionally engaged as a</w:t>
      </w:r>
      <w:r>
        <w:t xml:space="preserve"> </w:t>
      </w:r>
      <w:r>
        <w:t xml:space="preserve">Musician</w:t>
      </w:r>
      <w:r>
        <w:t xml:space="preserve"> </w:t>
      </w:r>
      <w:r>
        <w:t xml:space="preserve">(e.g., performers, composers, music educators).</w:t>
      </w:r>
    </w:p>
    <w:p>
      <w:pPr>
        <w:numPr>
          <w:ilvl w:val="0"/>
          <w:numId w:val="1002"/>
        </w:numPr>
        <w:pStyle w:val="Compact"/>
      </w:pPr>
      <w:r>
        <w:t xml:space="preserve">Fluent in Korean or English to ensure accurate communication during the study.</w:t>
      </w:r>
    </w:p>
    <w:bookmarkEnd w:id="23"/>
    <w:bookmarkStart w:id="24" w:name="exclusion-criteria"/>
    <w:p>
      <w:pPr>
        <w:pStyle w:val="Heading3"/>
      </w:pPr>
      <w:r>
        <w:t xml:space="preserve">3.2 Exclusion Criteria</w:t>
      </w:r>
    </w:p>
    <w:p>
      <w:pPr>
        <w:numPr>
          <w:ilvl w:val="0"/>
          <w:numId w:val="1003"/>
        </w:numPr>
        <w:pStyle w:val="Compact"/>
      </w:pPr>
      <w:r>
        <w:t xml:space="preserve">History of neurological disorders or psychiatric conditions that may affect cognitive or emotional assessments.</w:t>
      </w:r>
    </w:p>
    <w:p>
      <w:pPr>
        <w:numPr>
          <w:ilvl w:val="0"/>
          <w:numId w:val="1003"/>
        </w:numPr>
        <w:pStyle w:val="Compact"/>
      </w:pPr>
      <w:r>
        <w:t xml:space="preserve">Current use of medications known to impact cognitive function.</w:t>
      </w:r>
    </w:p>
    <w:p>
      <w:pPr>
        <w:numPr>
          <w:ilvl w:val="0"/>
          <w:numId w:val="1003"/>
        </w:numPr>
        <w:pStyle w:val="Compact"/>
      </w:pPr>
      <w:r>
        <w:t xml:space="preserve">Inability to provide informed consent.</w:t>
      </w:r>
    </w:p>
    <w:bookmarkEnd w:id="24"/>
    <w:bookmarkEnd w:id="25"/>
    <w:bookmarkStart w:id="28" w:name="methodology"/>
    <w:p>
      <w:pPr>
        <w:pStyle w:val="Heading2"/>
      </w:pPr>
      <w:r>
        <w:t xml:space="preserve">4. Methodology</w:t>
      </w:r>
    </w:p>
    <w:bookmarkStart w:id="26" w:name="study-design"/>
    <w:p>
      <w:pPr>
        <w:pStyle w:val="Heading3"/>
      </w:pPr>
      <w:r>
        <w:t xml:space="preserve">4.1 Study Design</w:t>
      </w:r>
    </w:p>
    <w:p>
      <w:pPr>
        <w:pStyle w:val="FirstParagraph"/>
      </w:pPr>
      <w:r>
        <w:t xml:space="preserve">This study will employ a mixed-methods approach, combining quantitative assessments with qualitative interviews. The Experiment Protocol is designed to capture both measurable outcomes and personal experiences of</w:t>
      </w:r>
      <w:r>
        <w:t xml:space="preserve"> </w:t>
      </w:r>
      <w:r>
        <w:t xml:space="preserve">Musician</w:t>
      </w:r>
      <w:r>
        <w:t xml:space="preserve"> </w:t>
      </w:r>
      <w:r>
        <w:t xml:space="preserve">participants in</w:t>
      </w:r>
      <w:r>
        <w:t xml:space="preserve"> </w:t>
      </w:r>
      <w:r>
        <w:t xml:space="preserve">South Korea Seoul</w:t>
      </w:r>
      <w:r>
        <w:t xml:space="preserve">.</w:t>
      </w:r>
    </w:p>
    <w:bookmarkEnd w:id="26"/>
    <w:bookmarkStart w:id="27" w:name="procedures"/>
    <w:p>
      <w:pPr>
        <w:pStyle w:val="Heading3"/>
      </w:pPr>
      <w:r>
        <w:t xml:space="preserve">4.2 Procedures</w:t>
      </w:r>
    </w:p>
    <w:p>
      <w:pPr>
        <w:pStyle w:val="FirstParagraph"/>
      </w:pPr>
      <w:r>
        <w:t xml:space="preserve">Participants will be recruited through music schools, performance venues, and online communities in</w:t>
      </w:r>
      <w:r>
        <w:t xml:space="preserve"> </w:t>
      </w:r>
      <w:r>
        <w:t xml:space="preserve">South Korea Seoul</w:t>
      </w:r>
      <w:r>
        <w:t xml:space="preserve">. Upon recruitment, participants will:</w:t>
      </w:r>
    </w:p>
    <w:p>
      <w:pPr>
        <w:numPr>
          <w:ilvl w:val="0"/>
          <w:numId w:val="1004"/>
        </w:numPr>
        <w:pStyle w:val="Compact"/>
      </w:pPr>
      <w:r>
        <w:t xml:space="preserve">Provide informed consent.</w:t>
      </w:r>
    </w:p>
    <w:p>
      <w:pPr>
        <w:numPr>
          <w:ilvl w:val="0"/>
          <w:numId w:val="1004"/>
        </w:numPr>
        <w:pStyle w:val="Compact"/>
      </w:pPr>
      <w:r>
        <w:t xml:space="preserve">Complete a demographic questionnaire.</w:t>
      </w:r>
    </w:p>
    <w:p>
      <w:pPr>
        <w:numPr>
          <w:ilvl w:val="0"/>
          <w:numId w:val="1004"/>
        </w:numPr>
        <w:pStyle w:val="Compact"/>
      </w:pPr>
      <w:r>
        <w:t xml:space="preserve">Undergo cognitive assessments, including tests of memory, attention, and executive function.</w:t>
      </w:r>
    </w:p>
    <w:p>
      <w:pPr>
        <w:numPr>
          <w:ilvl w:val="0"/>
          <w:numId w:val="1004"/>
        </w:numPr>
        <w:pStyle w:val="Compact"/>
      </w:pPr>
      <w:r>
        <w:t xml:space="preserve">Complete emotional well-being and stress level surveys.</w:t>
      </w:r>
    </w:p>
    <w:p>
      <w:pPr>
        <w:numPr>
          <w:ilvl w:val="0"/>
          <w:numId w:val="1004"/>
        </w:numPr>
        <w:pStyle w:val="Compact"/>
      </w:pPr>
      <w:r>
        <w:t xml:space="preserve">Participate in semi-structured interviews to discuss their experiences as a</w:t>
      </w:r>
      <w:r>
        <w:t xml:space="preserve"> </w:t>
      </w:r>
      <w:r>
        <w:t xml:space="preserve">Musician</w:t>
      </w:r>
      <w:r>
        <w:t xml:space="preserve"> </w:t>
      </w:r>
      <w:r>
        <w:t xml:space="preserve">in</w:t>
      </w:r>
      <w:r>
        <w:t xml:space="preserve"> </w:t>
      </w:r>
      <w:r>
        <w:t xml:space="preserve">South Korea Seoul</w:t>
      </w:r>
      <w:r>
        <w:t xml:space="preserve">.</w:t>
      </w:r>
    </w:p>
    <w:bookmarkEnd w:id="27"/>
    <w:bookmarkEnd w:id="28"/>
    <w:bookmarkStart w:id="29" w:name="data-collection"/>
    <w:p>
      <w:pPr>
        <w:pStyle w:val="Heading2"/>
      </w:pPr>
      <w:r>
        <w:t xml:space="preserve">5. Data Collection</w:t>
      </w:r>
    </w:p>
    <w:p>
      <w:pPr>
        <w:pStyle w:val="FirstParagraph"/>
      </w:pPr>
      <w:r>
        <w:t xml:space="preserve">Data will be collected using standardized instruments validated for use in Korean populations. All data will be anonymized to protect participant confidentiality. The Experiment Protocol ensures that data collection methods are culturally sensitive and appropriate for the</w:t>
      </w:r>
      <w:r>
        <w:t xml:space="preserve"> </w:t>
      </w:r>
      <w:r>
        <w:t xml:space="preserve">Musician</w:t>
      </w:r>
      <w:r>
        <w:t xml:space="preserve"> </w:t>
      </w:r>
      <w:r>
        <w:t xml:space="preserve">community in</w:t>
      </w:r>
      <w:r>
        <w:t xml:space="preserve"> </w:t>
      </w:r>
      <w:r>
        <w:t xml:space="preserve">South Korea Seoul</w:t>
      </w:r>
      <w:r>
        <w:t xml:space="preserve">.</w:t>
      </w:r>
    </w:p>
    <w:bookmarkEnd w:id="29"/>
    <w:bookmarkStart w:id="30" w:name="ethical-considerations"/>
    <w:p>
      <w:pPr>
        <w:pStyle w:val="Heading2"/>
      </w:pPr>
      <w:r>
        <w:t xml:space="preserve">6. Ethical Considerations</w:t>
      </w:r>
    </w:p>
    <w:p>
      <w:pPr>
        <w:pStyle w:val="FirstParagraph"/>
      </w:pPr>
      <w:r>
        <w:t xml:space="preserve">This study will adhere to ethical guidelines established by the institution and relevant authorities in</w:t>
      </w:r>
      <w:r>
        <w:t xml:space="preserve"> </w:t>
      </w:r>
      <w:r>
        <w:t xml:space="preserve">South Korea Seoul</w:t>
      </w:r>
      <w:r>
        <w:t xml:space="preserve">. Informed consent will be obtained from all participants, and they will be informed of their right to withdraw at any time without penalty. The Experiment Protocol includes provisions for data security and confidentiality.</w:t>
      </w:r>
    </w:p>
    <w:bookmarkEnd w:id="30"/>
    <w:bookmarkStart w:id="31" w:name="timeline"/>
    <w:p>
      <w:pPr>
        <w:pStyle w:val="Heading2"/>
      </w:pPr>
      <w:r>
        <w:t xml:space="preserve">7. Timeline</w:t>
      </w:r>
    </w:p>
    <w:p>
      <w:pPr>
        <w:pStyle w:val="FirstParagraph"/>
      </w:pPr>
      <w:r>
        <w:t xml:space="preserve">The study is scheduled to commence in January 2025 and conclude in December 2025. Key milestones include:</w:t>
      </w:r>
    </w:p>
    <w:p>
      <w:pPr>
        <w:numPr>
          <w:ilvl w:val="0"/>
          <w:numId w:val="1005"/>
        </w:numPr>
        <w:pStyle w:val="Compact"/>
      </w:pPr>
      <w:r>
        <w:t xml:space="preserve">January-March 2025: Recruitment and baseline assessments.</w:t>
      </w:r>
    </w:p>
    <w:p>
      <w:pPr>
        <w:numPr>
          <w:ilvl w:val="0"/>
          <w:numId w:val="1005"/>
        </w:numPr>
        <w:pStyle w:val="Compact"/>
      </w:pPr>
      <w:r>
        <w:t xml:space="preserve">April-August 2025: Data collection and interviews.</w:t>
      </w:r>
    </w:p>
    <w:p>
      <w:pPr>
        <w:numPr>
          <w:ilvl w:val="0"/>
          <w:numId w:val="1005"/>
        </w:numPr>
        <w:pStyle w:val="Compact"/>
      </w:pPr>
      <w:r>
        <w:t xml:space="preserve">September-November 2025: Data analysis.</w:t>
      </w:r>
    </w:p>
    <w:p>
      <w:pPr>
        <w:numPr>
          <w:ilvl w:val="0"/>
          <w:numId w:val="1005"/>
        </w:numPr>
        <w:pStyle w:val="Compact"/>
      </w:pPr>
      <w:r>
        <w:t xml:space="preserve">December 2025: Reporting and dissemination of findings.</w:t>
      </w:r>
    </w:p>
    <w:bookmarkEnd w:id="31"/>
    <w:bookmarkStart w:id="32" w:name="conclusion"/>
    <w:p>
      <w:pPr>
        <w:pStyle w:val="Heading2"/>
      </w:pPr>
      <w:r>
        <w:t xml:space="preserve">8. Conclusion</w:t>
      </w:r>
    </w:p>
    <w:p>
      <w:pPr>
        <w:pStyle w:val="FirstParagraph"/>
      </w:pPr>
      <w:r>
        <w:t xml:space="preserve">This Experiment Protocol provides a comprehensive framework for studying the</w:t>
      </w:r>
      <w:r>
        <w:t xml:space="preserve"> </w:t>
      </w:r>
      <w:r>
        <w:t xml:space="preserve">Musician</w:t>
      </w:r>
      <w:r>
        <w:t xml:space="preserve"> </w:t>
      </w:r>
      <w:r>
        <w:t xml:space="preserve">population in</w:t>
      </w:r>
      <w:r>
        <w:t xml:space="preserve"> </w:t>
      </w:r>
      <w:r>
        <w:t xml:space="preserve">South Korea Seoul</w:t>
      </w:r>
      <w:r>
        <w:t xml:space="preserve">. By focusing on this specific group and location, the study aims to contribute valuable insights into the intersection of music, cognition, emotion, and culture. The findings will inform future research and potentially enhance support systems for musicians in Seoul and beyond.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South Korea Seoul</dc:title>
  <dc:creator/>
  <dc:language>en</dc:language>
  <cp:keywords/>
  <dcterms:created xsi:type="dcterms:W3CDTF">2026-10-10T09:15:28Z</dcterms:created>
  <dcterms:modified xsi:type="dcterms:W3CDTF">2026-10-10T09:15:28Z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