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Cognitive</w:t>
      </w:r>
      <w:r>
        <w:t xml:space="preserve"> </w:t>
      </w:r>
      <w:r>
        <w:t xml:space="preserve">Load</w:t>
      </w:r>
      <w:r>
        <w:t xml:space="preserve"> </w:t>
      </w:r>
      <w:r>
        <w:t xml:space="preserve">in</w:t>
      </w:r>
      <w:r>
        <w:t xml:space="preserve"> </w:t>
      </w:r>
      <w:r>
        <w:t xml:space="preserve">London</w:t>
      </w:r>
    </w:p>
    <w:bookmarkStart w:id="20" w:name="Xa01d10e4d7762ee06b3d28279d64094b329439c"/>
    <w:p>
      <w:pPr>
        <w:pStyle w:val="Heading1"/>
      </w:pPr>
      <w:r>
        <w:t xml:space="preserve">Experiment Protocol: Cognitive Load and Environmental Acoustics on Professional Musicians</w:t>
      </w:r>
    </w:p>
    <w:p>
      <w:pPr>
        <w:pStyle w:val="FirstParagraph"/>
      </w:pPr>
      <w:r>
        <w:rPr>
          <w:bCs/>
          <w:b/>
        </w:rPr>
        <w:t xml:space="preserve">Location:</w:t>
      </w:r>
      <w:r>
        <w:t xml:space="preserve"> </w:t>
      </w:r>
      <w:r>
        <w:t xml:space="preserve">United Kingdom, London</w:t>
      </w:r>
    </w:p>
    <w:p>
      <w:pPr>
        <w:pStyle w:val="BodyText"/>
      </w:pPr>
      <w:r>
        <w:rPr>
          <w:bCs/>
          <w:b/>
        </w:rPr>
        <w:t xml:space="preserve">Subject Group:</w:t>
      </w:r>
      <w:r>
        <w:t xml:space="preserve"> </w:t>
      </w:r>
      <w:r>
        <w:t xml:space="preserve">Professional and Semi-Professional Musicians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United Kingdom, and specifically London, represents one of the most vibrant and historically significant musical hubs in the world. From the classical traditions of the Royal Albert Hall to the contemporary electronic scenes of Shoreditch, the city offers a unique acoustic and cultural environment. This Experiment Protocol outlines the methodology for a study investigating the impact of London's specific urban acoustic environment on the performance accuracy and cognitive load of professional Musicians.</w:t>
      </w:r>
    </w:p>
    <w:p>
      <w:pPr>
        <w:pStyle w:val="BodyText"/>
      </w:pPr>
      <w:r>
        <w:t xml:space="preserve">Musicians in London often perform in diverse settings, ranging from acoustically treated concert halls to noisy, open-plan venues in central districts. Understanding how these environmental factors influence a Musician's ability to maintain pitch, rhythm, and ensemble cohesion is critical for both performance psychology and venue design.</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quantify the cognitive load experienced by Musicians when performing in high-noise urban environments typical of London.</w:t>
      </w:r>
    </w:p>
    <w:p>
      <w:pPr>
        <w:numPr>
          <w:ilvl w:val="0"/>
          <w:numId w:val="1001"/>
        </w:numPr>
        <w:pStyle w:val="Compact"/>
      </w:pPr>
      <w:r>
        <w:t xml:space="preserve">To assess the correlation between specific acoustic variables (reverberation time, background decibel levels) and performance errors.</w:t>
      </w:r>
    </w:p>
    <w:p>
      <w:pPr>
        <w:numPr>
          <w:ilvl w:val="0"/>
          <w:numId w:val="1001"/>
        </w:numPr>
        <w:pStyle w:val="Compact"/>
      </w:pPr>
      <w:r>
        <w:t xml:space="preserve">To evaluate the efficacy of noise-cancelling in-ear monitors (IEMs) versus traditional stage monitoring in London-based venues.</w:t>
      </w:r>
    </w:p>
    <w:p>
      <w:pPr>
        <w:numPr>
          <w:ilvl w:val="0"/>
          <w:numId w:val="1001"/>
        </w:numPr>
        <w:pStyle w:val="Compact"/>
      </w:pPr>
      <w:r>
        <w:t xml:space="preserve">To gather qualitative data on the psychological stress levels of Musicians performing in the United Kingdom's capital city.</w:t>
      </w:r>
    </w:p>
    <w:bookmarkEnd w:id="22"/>
    <w:bookmarkStart w:id="25" w:name="participant-selection"/>
    <w:p>
      <w:pPr>
        <w:pStyle w:val="Heading2"/>
      </w:pPr>
      <w:r>
        <w:t xml:space="preserve">3. Participant Selection</w:t>
      </w:r>
    </w:p>
    <w:bookmarkStart w:id="23" w:name="inclusion-criteria"/>
    <w:p>
      <w:pPr>
        <w:pStyle w:val="Heading3"/>
      </w:pPr>
      <w:r>
        <w:t xml:space="preserve">3.1 Inclusion Criteria</w:t>
      </w:r>
    </w:p>
    <w:p>
      <w:pPr>
        <w:pStyle w:val="FirstParagraph"/>
      </w:pPr>
      <w:r>
        <w:t xml:space="preserve">Participants must meet the following criteria to be classified as eligible Musicians for this protocol:</w:t>
      </w:r>
    </w:p>
    <w:p>
      <w:pPr>
        <w:numPr>
          <w:ilvl w:val="0"/>
          <w:numId w:val="1002"/>
        </w:numPr>
        <w:pStyle w:val="Compact"/>
      </w:pPr>
      <w:r>
        <w:t xml:space="preserve">Must be currently residing in the Greater London area.</w:t>
      </w:r>
    </w:p>
    <w:p>
      <w:pPr>
        <w:numPr>
          <w:ilvl w:val="0"/>
          <w:numId w:val="1002"/>
        </w:numPr>
        <w:pStyle w:val="Compact"/>
      </w:pPr>
      <w:r>
        <w:t xml:space="preserve">Must have a minimum of five years of professional performance experience.</w:t>
      </w:r>
    </w:p>
    <w:p>
      <w:pPr>
        <w:numPr>
          <w:ilvl w:val="0"/>
          <w:numId w:val="1002"/>
        </w:numPr>
        <w:pStyle w:val="Compact"/>
      </w:pPr>
      <w:r>
        <w:t xml:space="preserve">Must be aged between 18 and 65 years.</w:t>
      </w:r>
    </w:p>
    <w:p>
      <w:pPr>
        <w:numPr>
          <w:ilvl w:val="0"/>
          <w:numId w:val="1002"/>
        </w:numPr>
        <w:pStyle w:val="Compact"/>
      </w:pPr>
      <w:r>
        <w:t xml:space="preserve">Must possess normal or corrected-to-normal hearing, verified by a preliminary audiogram.</w:t>
      </w:r>
    </w:p>
    <w:p>
      <w:pPr>
        <w:numPr>
          <w:ilvl w:val="0"/>
          <w:numId w:val="1002"/>
        </w:numPr>
        <w:pStyle w:val="Compact"/>
      </w:pPr>
      <w:r>
        <w:t xml:space="preserve">Must be proficient in at least one standard orchestral or contemporary instrument.</w:t>
      </w:r>
    </w:p>
    <w:bookmarkEnd w:id="23"/>
    <w:bookmarkStart w:id="24" w:name="exclusion-criteria"/>
    <w:p>
      <w:pPr>
        <w:pStyle w:val="Heading3"/>
      </w:pPr>
      <w:r>
        <w:t xml:space="preserve">3.2 Exclusion Criteria</w:t>
      </w:r>
    </w:p>
    <w:p>
      <w:pPr>
        <w:numPr>
          <w:ilvl w:val="0"/>
          <w:numId w:val="1003"/>
        </w:numPr>
        <w:pStyle w:val="Compact"/>
      </w:pPr>
      <w:r>
        <w:t xml:space="preserve">History of diagnosed auditory processing disorders.</w:t>
      </w:r>
    </w:p>
    <w:p>
      <w:pPr>
        <w:numPr>
          <w:ilvl w:val="0"/>
          <w:numId w:val="1003"/>
        </w:numPr>
        <w:pStyle w:val="Compact"/>
      </w:pPr>
      <w:r>
        <w:t xml:space="preserve">Current use of prescription medication known to affect cognitive function or auditory perception.</w:t>
      </w:r>
    </w:p>
    <w:p>
      <w:pPr>
        <w:numPr>
          <w:ilvl w:val="0"/>
          <w:numId w:val="1003"/>
        </w:numPr>
        <w:pStyle w:val="Compact"/>
      </w:pPr>
      <w:r>
        <w:t xml:space="preserve">Non-fluency in English, as post-experiment interviews will be conducted in English.</w:t>
      </w:r>
    </w:p>
    <w:bookmarkEnd w:id="24"/>
    <w:bookmarkEnd w:id="25"/>
    <w:bookmarkStart w:id="28" w:name="methodology"/>
    <w:p>
      <w:pPr>
        <w:pStyle w:val="Heading2"/>
      </w:pPr>
      <w:r>
        <w:t xml:space="preserve">4. Methodology</w:t>
      </w:r>
    </w:p>
    <w:p>
      <w:pPr>
        <w:pStyle w:val="FirstParagraph"/>
      </w:pPr>
      <w:r>
        <w:t xml:space="preserve">The experiment will be conducted over a period of six weeks across three distinct venues in London, selected to represent different acoustic profiles.</w:t>
      </w:r>
    </w:p>
    <w:bookmarkStart w:id="26" w:name="venue-selection"/>
    <w:p>
      <w:pPr>
        <w:pStyle w:val="Heading3"/>
      </w:pPr>
      <w:r>
        <w:t xml:space="preserve">4.1 Venue Selection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Venue Type</w:t>
            </w:r>
          </w:p>
        </w:tc>
        <w:tc>
          <w:tcPr/>
          <w:p>
            <w:pPr>
              <w:pStyle w:val="Compact"/>
              <w:jc w:val="left"/>
            </w:pPr>
            <w:r>
              <w:t xml:space="preserve">Location (London)</w:t>
            </w:r>
          </w:p>
        </w:tc>
        <w:tc>
          <w:tcPr/>
          <w:p>
            <w:pPr>
              <w:pStyle w:val="Compact"/>
              <w:jc w:val="left"/>
            </w:pPr>
            <w:r>
              <w:t xml:space="preserve">Acoustic Profile</w:t>
            </w:r>
          </w:p>
        </w:tc>
      </w:tr>
      <w:tr>
        <w:tc>
          <w:tcPr/>
          <w:p>
            <w:pPr>
              <w:pStyle w:val="Compact"/>
              <w:jc w:val="left"/>
            </w:pPr>
            <w:r>
              <w:t xml:space="preserve">Classical Concert Hall</w:t>
            </w:r>
          </w:p>
        </w:tc>
        <w:tc>
          <w:tcPr/>
          <w:p>
            <w:pPr>
              <w:pStyle w:val="Compact"/>
              <w:jc w:val="left"/>
            </w:pPr>
            <w:r>
              <w:t xml:space="preserve">Westminster</w:t>
            </w:r>
          </w:p>
        </w:tc>
        <w:tc>
          <w:tcPr/>
          <w:p>
            <w:pPr>
              <w:pStyle w:val="Compact"/>
              <w:jc w:val="left"/>
            </w:pPr>
            <w:r>
              <w:t xml:space="preserve">High reverberation, low background noise.</w:t>
            </w:r>
          </w:p>
        </w:tc>
      </w:tr>
      <w:tr>
        <w:tc>
          <w:tcPr/>
          <w:p>
            <w:pPr>
              <w:pStyle w:val="Compact"/>
              <w:jc w:val="left"/>
            </w:pPr>
            <w:r>
              <w:t xml:space="preserve">Contemporary Club</w:t>
            </w:r>
          </w:p>
        </w:tc>
        <w:tc>
          <w:tcPr/>
          <w:p>
            <w:pPr>
              <w:pStyle w:val="Compact"/>
              <w:jc w:val="left"/>
            </w:pPr>
            <w:r>
              <w:t xml:space="preserve">Shoreditch</w:t>
            </w:r>
          </w:p>
        </w:tc>
        <w:tc>
          <w:tcPr/>
          <w:p>
            <w:pPr>
              <w:pStyle w:val="Compact"/>
              <w:jc w:val="left"/>
            </w:pPr>
            <w:r>
              <w:t xml:space="preserve">Low reverberation, high background noise.</w:t>
            </w:r>
          </w:p>
        </w:tc>
      </w:tr>
      <w:tr>
        <w:tc>
          <w:tcPr/>
          <w:p>
            <w:pPr>
              <w:pStyle w:val="Compact"/>
              <w:jc w:val="left"/>
            </w:pPr>
            <w:r>
              <w:t xml:space="preserve">Open-Air Festival Stage</w:t>
            </w:r>
          </w:p>
        </w:tc>
        <w:tc>
          <w:tcPr/>
          <w:p>
            <w:pPr>
              <w:pStyle w:val="Compact"/>
              <w:jc w:val="left"/>
            </w:pPr>
            <w:r>
              <w:t xml:space="preserve">Hyde Park</w:t>
            </w:r>
          </w:p>
        </w:tc>
        <w:tc>
          <w:tcPr/>
          <w:p>
            <w:pPr>
              <w:pStyle w:val="Compact"/>
              <w:jc w:val="left"/>
            </w:pPr>
            <w:r>
              <w:t xml:space="preserve">Variable reverberation, high environmental noise.</w:t>
            </w:r>
          </w:p>
        </w:tc>
      </w:tr>
    </w:tbl>
    <w:bookmarkEnd w:id="26"/>
    <w:bookmarkStart w:id="27" w:name="procedure"/>
    <w:p>
      <w:pPr>
        <w:pStyle w:val="Heading3"/>
      </w:pPr>
      <w:r>
        <w:t xml:space="preserve">4.2 Procedure</w:t>
      </w:r>
    </w:p>
    <w:p>
      <w:pPr>
        <w:pStyle w:val="FirstParagraph"/>
      </w:pPr>
      <w:r>
        <w:t xml:space="preserve">Each Musician will participate in three separate sessions, one at each venue type. The procedure for each session is as follows:</w:t>
      </w:r>
    </w:p>
    <w:p>
      <w:pPr>
        <w:numPr>
          <w:ilvl w:val="0"/>
          <w:numId w:val="1004"/>
        </w:numPr>
        <w:pStyle w:val="Compact"/>
      </w:pPr>
      <w:r>
        <w:rPr>
          <w:bCs/>
          <w:b/>
        </w:rPr>
        <w:t xml:space="preserve">Baseline Measurement:</w:t>
      </w:r>
      <w:r>
        <w:t xml:space="preserve"> </w:t>
      </w:r>
      <w:r>
        <w:t xml:space="preserve">Upon arrival, the Musician will complete a cognitive baseline test and a hearing threshold check.</w:t>
      </w:r>
    </w:p>
    <w:p>
      <w:pPr>
        <w:numPr>
          <w:ilvl w:val="0"/>
          <w:numId w:val="1004"/>
        </w:numPr>
        <w:pStyle w:val="Compact"/>
      </w:pPr>
      <w:r>
        <w:rPr>
          <w:bCs/>
          <w:b/>
        </w:rPr>
        <w:t xml:space="preserve">Acoustic Calibration:</w:t>
      </w:r>
      <w:r>
        <w:t xml:space="preserve"> </w:t>
      </w:r>
      <w:r>
        <w:t xml:space="preserve">Researchers will measure the ambient noise levels and reverberation times of the venue.</w:t>
      </w:r>
    </w:p>
    <w:p>
      <w:pPr>
        <w:numPr>
          <w:ilvl w:val="0"/>
          <w:numId w:val="1004"/>
        </w:numPr>
        <w:pStyle w:val="Compact"/>
      </w:pPr>
      <w:r>
        <w:rPr>
          <w:bCs/>
          <w:b/>
        </w:rPr>
        <w:t xml:space="preserve">Performance Task:</w:t>
      </w:r>
      <w:r>
        <w:t xml:space="preserve"> </w:t>
      </w:r>
      <w:r>
        <w:t xml:space="preserve">The Musician will perform a standardized 10-minute piece designed to test technical precision and dynamic control.</w:t>
      </w:r>
    </w:p>
    <w:p>
      <w:pPr>
        <w:numPr>
          <w:ilvl w:val="0"/>
          <w:numId w:val="1004"/>
        </w:numPr>
        <w:pStyle w:val="Compact"/>
      </w:pPr>
      <w:r>
        <w:rPr>
          <w:bCs/>
          <w:b/>
        </w:rPr>
        <w:t xml:space="preserve">Monitoring:</w:t>
      </w:r>
      <w:r>
        <w:t xml:space="preserve"> </w:t>
      </w:r>
      <w:r>
        <w:t xml:space="preserve">During the performance, the Musician will wear a biometric sensor to monitor heart rate variability (HRV) as a proxy for stress and cognitive load.</w:t>
      </w:r>
    </w:p>
    <w:p>
      <w:pPr>
        <w:numPr>
          <w:ilvl w:val="0"/>
          <w:numId w:val="1004"/>
        </w:numPr>
        <w:pStyle w:val="Compact"/>
      </w:pPr>
      <w:r>
        <w:rPr>
          <w:bCs/>
          <w:b/>
        </w:rPr>
        <w:t xml:space="preserve">Post-Performance Interview:</w:t>
      </w:r>
      <w:r>
        <w:t xml:space="preserve"> </w:t>
      </w:r>
      <w:r>
        <w:t xml:space="preserve">A structured interview will be conducted to assess the Musician's subjective experience.</w:t>
      </w:r>
    </w:p>
    <w:bookmarkEnd w:id="27"/>
    <w:bookmarkEnd w:id="28"/>
    <w:bookmarkStart w:id="29" w:name="data-collection-and-analysis"/>
    <w:p>
      <w:pPr>
        <w:pStyle w:val="Heading2"/>
      </w:pPr>
      <w:r>
        <w:t xml:space="preserve">5. Data Collection and Analysis</w:t>
      </w:r>
    </w:p>
    <w:p>
      <w:pPr>
        <w:pStyle w:val="FirstParagraph"/>
      </w:pPr>
      <w:r>
        <w:t xml:space="preserve">Data will be collected using both quantitative and qualitative methods.</w:t>
      </w:r>
    </w:p>
    <w:p>
      <w:pPr>
        <w:numPr>
          <w:ilvl w:val="0"/>
          <w:numId w:val="1005"/>
        </w:numPr>
        <w:pStyle w:val="Compact"/>
      </w:pPr>
      <w:r>
        <w:rPr>
          <w:bCs/>
          <w:b/>
        </w:rPr>
        <w:t xml:space="preserve">Quantitative:</w:t>
      </w:r>
      <w:r>
        <w:t xml:space="preserve"> </w:t>
      </w:r>
      <w:r>
        <w:t xml:space="preserve">Audio recordings will be analyzed for pitch accuracy and rhythmic stability. Biometric data will be analyzed for stress indicators. Acoustic measurements will be correlated with performance metrics.</w:t>
      </w:r>
    </w:p>
    <w:p>
      <w:pPr>
        <w:numPr>
          <w:ilvl w:val="0"/>
          <w:numId w:val="1005"/>
        </w:numPr>
        <w:pStyle w:val="Compact"/>
      </w:pPr>
      <w:r>
        <w:rPr>
          <w:bCs/>
          <w:b/>
        </w:rPr>
        <w:t xml:space="preserve">Qualitative:</w:t>
      </w:r>
      <w:r>
        <w:t xml:space="preserve"> </w:t>
      </w:r>
      <w:r>
        <w:t xml:space="preserve">Interview transcripts will be analyzed using thematic analysis to identify common stressors and coping strategies employed by Musicians in London.</w:t>
      </w:r>
    </w:p>
    <w:bookmarkEnd w:id="29"/>
    <w:bookmarkStart w:id="30" w:name="ethical-considerations"/>
    <w:p>
      <w:pPr>
        <w:pStyle w:val="Heading2"/>
      </w:pPr>
      <w:r>
        <w:t xml:space="preserve">6. Ethical Considerations</w:t>
      </w:r>
    </w:p>
    <w:p>
      <w:pPr>
        <w:pStyle w:val="FirstParagraph"/>
      </w:pPr>
      <w:r>
        <w:t xml:space="preserve">This Experiment Protocol adheres to the ethical guidelines set forth by the British Psychological Society (BPS) and the General Data Protection Regulation (GDPR) applicable in the United Kingdom.</w:t>
      </w:r>
    </w:p>
    <w:p>
      <w:pPr>
        <w:numPr>
          <w:ilvl w:val="0"/>
          <w:numId w:val="1006"/>
        </w:numPr>
        <w:pStyle w:val="Compact"/>
      </w:pPr>
      <w:r>
        <w:rPr>
          <w:bCs/>
          <w:b/>
        </w:rPr>
        <w:t xml:space="preserve">Informed Consent:</w:t>
      </w:r>
      <w:r>
        <w:t xml:space="preserve"> </w:t>
      </w:r>
      <w:r>
        <w:t xml:space="preserve">All Musicians will sign a detailed consent form outlining the purpose, procedures, risks, and benefits of the study.</w:t>
      </w:r>
    </w:p>
    <w:p>
      <w:pPr>
        <w:numPr>
          <w:ilvl w:val="0"/>
          <w:numId w:val="1006"/>
        </w:numPr>
        <w:pStyle w:val="Compact"/>
      </w:pPr>
      <w:r>
        <w:rPr>
          <w:bCs/>
          <w:b/>
        </w:rPr>
        <w:t xml:space="preserve">Confidentiality:</w:t>
      </w:r>
      <w:r>
        <w:t xml:space="preserve"> </w:t>
      </w:r>
      <w:r>
        <w:t xml:space="preserve">All personal data will be anonymized and stored securely on servers located within the United Kingdom.</w:t>
      </w:r>
    </w:p>
    <w:p>
      <w:pPr>
        <w:numPr>
          <w:ilvl w:val="0"/>
          <w:numId w:val="1006"/>
        </w:numPr>
        <w:pStyle w:val="Compact"/>
      </w:pPr>
      <w:r>
        <w:rPr>
          <w:bCs/>
          <w:b/>
        </w:rPr>
        <w:t xml:space="preserve">Right to Withdraw:</w:t>
      </w:r>
      <w:r>
        <w:t xml:space="preserve"> </w:t>
      </w:r>
      <w:r>
        <w:t xml:space="preserve">Participants may withdraw from the study at any time without penalty.</w:t>
      </w:r>
    </w:p>
    <w:p>
      <w:pPr>
        <w:numPr>
          <w:ilvl w:val="0"/>
          <w:numId w:val="1006"/>
        </w:numPr>
        <w:pStyle w:val="Compact"/>
      </w:pPr>
      <w:r>
        <w:rPr>
          <w:bCs/>
          <w:b/>
        </w:rPr>
        <w:t xml:space="preserve">Hearing Safety:</w:t>
      </w:r>
      <w:r>
        <w:t xml:space="preserve"> </w:t>
      </w:r>
      <w:r>
        <w:t xml:space="preserve">Noise levels will be monitored to ensure they do not exceed safe exposure limits for the duration of the experiment.</w:t>
      </w:r>
    </w:p>
    <w:bookmarkEnd w:id="30"/>
    <w:bookmarkStart w:id="31" w:name="conclusion"/>
    <w:p>
      <w:pPr>
        <w:pStyle w:val="Heading2"/>
      </w:pPr>
      <w:r>
        <w:t xml:space="preserve">7. Conclusion</w:t>
      </w:r>
    </w:p>
    <w:p>
      <w:pPr>
        <w:pStyle w:val="FirstParagraph"/>
      </w:pPr>
      <w:r>
        <w:t xml:space="preserve">This Experiment Protocol provides a comprehensive framework for investigating the complex relationship between environmental acoustics and musical performance in London. By focusing on the unique challenges faced by Musicians in this specific urban context, the study aims to contribute valuable insights to the fields of music psychology, acoustics, and occupational health. The findings will be disseminated through academic publications and presented to relevant industry bodies in the United Kingdom.</w:t>
      </w:r>
    </w:p>
    <w:bookmarkEnd w:id="31"/>
    <w:p>
      <w:pPr>
        <w:pStyle w:val="BodyText"/>
      </w:pPr>
      <w:r>
        <w:t xml:space="preserve">© 2023 London Music Research Initiative. All rights reserved.</w:t>
      </w:r>
    </w:p>
    <w:p>
      <w:pPr>
        <w:pStyle w:val="BodyText"/>
      </w:pPr>
      <w:r>
        <w:t xml:space="preserve">Document ID: LMR-EXP-2023-001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Cognitive Load in London</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