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Musician</w:t>
      </w:r>
      <w:r>
        <w:t xml:space="preserve"> </w:t>
      </w:r>
      <w:r>
        <w:t xml:space="preserve">-</w:t>
      </w:r>
      <w:r>
        <w:t xml:space="preserve"> </w:t>
      </w:r>
      <w:r>
        <w:t xml:space="preserve">United</w:t>
      </w:r>
      <w:r>
        <w:t xml:space="preserve"> </w:t>
      </w:r>
      <w:r>
        <w:t xml:space="preserve">Kingdom</w:t>
      </w:r>
      <w:r>
        <w:t xml:space="preserve"> </w:t>
      </w:r>
      <w:r>
        <w:t xml:space="preserve">Manchester</w:t>
      </w:r>
    </w:p>
    <w:bookmarkStart w:id="31" w:name="X94ad223854899be43fddef087f406389a44a9bc"/>
    <w:p>
      <w:pPr>
        <w:pStyle w:val="Heading1"/>
      </w:pPr>
      <w:r>
        <w:t xml:space="preserve">Experiment Protocol: Musician - United Kingdom Manchester</w:t>
      </w:r>
    </w:p>
    <w:bookmarkStart w:id="20" w:name="title-and-overview"/>
    <w:p>
      <w:pPr>
        <w:pStyle w:val="Heading2"/>
      </w:pPr>
      <w:r>
        <w:t xml:space="preserve">1. Title and Overview</w:t>
      </w:r>
    </w:p>
    <w:p>
      <w:pPr>
        <w:pStyle w:val="FirstParagraph"/>
      </w:pPr>
      <w:r>
        <w:t xml:space="preserve">This document outlines the Experiment Protocol for the Musician study conducted in United Kingdom Manchester. The primary objective is to investigate the cognitive, emotional, and physiological responses of professional and semi-professional musicians during live performance and structured improvisation sessions within the vibrant cultural environment of Manchester. This protocol ensures ethical compliance, methodological rigor, and reproducibility of results.</w:t>
      </w:r>
    </w:p>
    <w:bookmarkEnd w:id="20"/>
    <w:bookmarkStart w:id="21" w:name="objectives"/>
    <w:p>
      <w:pPr>
        <w:pStyle w:val="Heading2"/>
      </w:pPr>
      <w:r>
        <w:t xml:space="preserve">2. Objectives</w:t>
      </w:r>
    </w:p>
    <w:p>
      <w:pPr>
        <w:pStyle w:val="FirstParagraph"/>
      </w:pPr>
      <w:r>
        <w:t xml:space="preserve">The Experiment Protocol for the Musician study in United Kingdom Manchester aims to:</w:t>
      </w:r>
    </w:p>
    <w:p>
      <w:pPr>
        <w:numPr>
          <w:ilvl w:val="0"/>
          <w:numId w:val="1001"/>
        </w:numPr>
        <w:pStyle w:val="Compact"/>
      </w:pPr>
      <w:r>
        <w:t xml:space="preserve">Assess the impact of live audience interaction on musician performance anxiety and creativity.</w:t>
      </w:r>
    </w:p>
    <w:p>
      <w:pPr>
        <w:numPr>
          <w:ilvl w:val="0"/>
          <w:numId w:val="1001"/>
        </w:numPr>
        <w:pStyle w:val="Compact"/>
      </w:pPr>
      <w:r>
        <w:t xml:space="preserve">Measure physiological markers (heart rate, galvanic skin response) during structured musical tasks.</w:t>
      </w:r>
    </w:p>
    <w:p>
      <w:pPr>
        <w:numPr>
          <w:ilvl w:val="0"/>
          <w:numId w:val="1001"/>
        </w:numPr>
        <w:pStyle w:val="Compact"/>
      </w:pPr>
      <w:r>
        <w:t xml:space="preserve">Evaluate the role of Manchester’s unique musical heritage and venue acoustics on performer experience.</w:t>
      </w:r>
    </w:p>
    <w:p>
      <w:pPr>
        <w:numPr>
          <w:ilvl w:val="0"/>
          <w:numId w:val="1001"/>
        </w:numPr>
        <w:pStyle w:val="Compact"/>
      </w:pPr>
      <w:r>
        <w:t xml:space="preserve">Compare improvisational versus rehearsed performance conditions in terms of cognitive load and emotional engagement.</w:t>
      </w:r>
    </w:p>
    <w:bookmarkEnd w:id="21"/>
    <w:bookmarkStart w:id="22" w:name="participants"/>
    <w:p>
      <w:pPr>
        <w:pStyle w:val="Heading2"/>
      </w:pPr>
      <w:r>
        <w:t xml:space="preserve">3. Participants</w:t>
      </w:r>
    </w:p>
    <w:p>
      <w:pPr>
        <w:pStyle w:val="FirstParagraph"/>
      </w:pPr>
      <w:r>
        <w:t xml:space="preserve">Participants will be recruited from the United Kingdom Manchester area, including local conservatoires, music schools, and professional ensembles. Inclusion criteria:</w:t>
      </w:r>
    </w:p>
    <w:p>
      <w:pPr>
        <w:numPr>
          <w:ilvl w:val="0"/>
          <w:numId w:val="1002"/>
        </w:numPr>
        <w:pStyle w:val="Compact"/>
      </w:pPr>
      <w:r>
        <w:t xml:space="preserve">Age 18–65 years.</w:t>
      </w:r>
    </w:p>
    <w:p>
      <w:pPr>
        <w:numPr>
          <w:ilvl w:val="0"/>
          <w:numId w:val="1002"/>
        </w:numPr>
        <w:pStyle w:val="Compact"/>
      </w:pPr>
      <w:r>
        <w:t xml:space="preserve">Minimum of 5 years of formal musical training or equivalent professional experience.</w:t>
      </w:r>
    </w:p>
    <w:p>
      <w:pPr>
        <w:numPr>
          <w:ilvl w:val="0"/>
          <w:numId w:val="1002"/>
        </w:numPr>
        <w:pStyle w:val="Compact"/>
      </w:pPr>
      <w:r>
        <w:t xml:space="preserve">Regular performance activity (at least once per month).</w:t>
      </w:r>
    </w:p>
    <w:p>
      <w:pPr>
        <w:numPr>
          <w:ilvl w:val="0"/>
          <w:numId w:val="1002"/>
        </w:numPr>
        <w:pStyle w:val="Compact"/>
      </w:pPr>
      <w:r>
        <w:t xml:space="preserve">Willingness to provide informed consent.</w:t>
      </w:r>
    </w:p>
    <w:p>
      <w:pPr>
        <w:pStyle w:val="FirstParagraph"/>
      </w:pPr>
      <w:r>
        <w:t xml:space="preserve">Exclusion criteria include neurological conditions affecting motor or cognitive function, hearing impairments that significantly impact musical perception, and current use of medications known to affect heart rate or emotional regulation.</w:t>
      </w:r>
    </w:p>
    <w:bookmarkEnd w:id="22"/>
    <w:bookmarkStart w:id="23" w:name="ethical-considerations"/>
    <w:p>
      <w:pPr>
        <w:pStyle w:val="Heading2"/>
      </w:pPr>
      <w:r>
        <w:t xml:space="preserve">4. Ethical Considerations</w:t>
      </w:r>
    </w:p>
    <w:p>
      <w:pPr>
        <w:pStyle w:val="FirstParagraph"/>
      </w:pPr>
      <w:r>
        <w:t xml:space="preserve">This Experiment Protocol adheres to the ethical guidelines set by the British Psychological Society and the University of Manchester’s Research Ethics Committee. All participants will provide written informed consent prior to involvement. Confidentiality will be maintained through anonymized data collection and secure storage. Participants may withdraw at any time without penalty.</w:t>
      </w:r>
    </w:p>
    <w:bookmarkEnd w:id="23"/>
    <w:bookmarkStart w:id="24" w:name="experimental-design"/>
    <w:p>
      <w:pPr>
        <w:pStyle w:val="Heading2"/>
      </w:pPr>
      <w:r>
        <w:t xml:space="preserve">5. Experimental Design</w:t>
      </w:r>
    </w:p>
    <w:p>
      <w:pPr>
        <w:pStyle w:val="FirstParagraph"/>
      </w:pPr>
      <w:r>
        <w:t xml:space="preserve">The study employs a mixed-methods approach, combining quantitative physiological measurements with qualitative self-report data. The Experiment Protocol for the Musician study in United Kingdom Manchester includes three main phases:</w:t>
      </w:r>
    </w:p>
    <w:p>
      <w:pPr>
        <w:numPr>
          <w:ilvl w:val="0"/>
          <w:numId w:val="1003"/>
        </w:numPr>
        <w:pStyle w:val="Compact"/>
      </w:pPr>
      <w:r>
        <w:rPr>
          <w:bCs/>
          <w:b/>
        </w:rPr>
        <w:t xml:space="preserve">Baseline Assessment:</w:t>
      </w:r>
      <w:r>
        <w:t xml:space="preserve"> </w:t>
      </w:r>
      <w:r>
        <w:t xml:space="preserve">Participants complete questionnaires on performance anxiety, musical background, and general well-being. Physiological baselines are recorded in a quiet studio environment.</w:t>
      </w:r>
    </w:p>
    <w:p>
      <w:pPr>
        <w:numPr>
          <w:ilvl w:val="0"/>
          <w:numId w:val="1003"/>
        </w:numPr>
        <w:pStyle w:val="Compact"/>
      </w:pPr>
      <w:r>
        <w:rPr>
          <w:bCs/>
          <w:b/>
        </w:rPr>
        <w:t xml:space="preserve">Controlled Performance:</w:t>
      </w:r>
      <w:r>
        <w:t xml:space="preserve"> </w:t>
      </w:r>
      <w:r>
        <w:t xml:space="preserve">Musicians perform a rehearsed piece in a simulated venue setting with no audience. Physiological and cognitive data are collected.</w:t>
      </w:r>
    </w:p>
    <w:p>
      <w:pPr>
        <w:numPr>
          <w:ilvl w:val="0"/>
          <w:numId w:val="1003"/>
        </w:numPr>
        <w:pStyle w:val="Compact"/>
      </w:pPr>
      <w:r>
        <w:rPr>
          <w:bCs/>
          <w:b/>
        </w:rPr>
        <w:t xml:space="preserve">Live Performance:</w:t>
      </w:r>
      <w:r>
        <w:t xml:space="preserve"> </w:t>
      </w:r>
      <w:r>
        <w:t xml:space="preserve">Participants perform the same piece and an improvisation segment in front of a live audience at a selected Manchester venue. Data collection continues throughout.</w:t>
      </w:r>
    </w:p>
    <w:bookmarkEnd w:id="24"/>
    <w:bookmarkStart w:id="25" w:name="materials-and-equipment"/>
    <w:p>
      <w:pPr>
        <w:pStyle w:val="Heading2"/>
      </w:pPr>
      <w:r>
        <w:t xml:space="preserve">6. Materials and Equipment</w:t>
      </w:r>
    </w:p>
    <w:p>
      <w:pPr>
        <w:pStyle w:val="FirstParagraph"/>
      </w:pPr>
      <w:r>
        <w:t xml:space="preserve">The following materials and equipment will be used in accordance with this Experiment Protocol:</w:t>
      </w:r>
    </w:p>
    <w:p>
      <w:pPr>
        <w:numPr>
          <w:ilvl w:val="0"/>
          <w:numId w:val="1004"/>
        </w:numPr>
        <w:pStyle w:val="Compact"/>
      </w:pPr>
      <w:r>
        <w:t xml:space="preserve">Biometric sensors for heart rate, heart rate variability, and galvanic skin response.</w:t>
      </w:r>
    </w:p>
    <w:p>
      <w:pPr>
        <w:numPr>
          <w:ilvl w:val="0"/>
          <w:numId w:val="1004"/>
        </w:numPr>
        <w:pStyle w:val="Compact"/>
      </w:pPr>
      <w:r>
        <w:t xml:space="preserve">Audio recording equipment to capture performance quality and environmental acoustics.</w:t>
      </w:r>
    </w:p>
    <w:p>
      <w:pPr>
        <w:numPr>
          <w:ilvl w:val="0"/>
          <w:numId w:val="1004"/>
        </w:numPr>
        <w:pStyle w:val="Compact"/>
      </w:pPr>
      <w:r>
        <w:t xml:space="preserve">Standardized musical scores and improvisation prompts.</w:t>
      </w:r>
    </w:p>
    <w:p>
      <w:pPr>
        <w:numPr>
          <w:ilvl w:val="0"/>
          <w:numId w:val="1004"/>
        </w:numPr>
        <w:pStyle w:val="Compact"/>
      </w:pPr>
      <w:r>
        <w:t xml:space="preserve">Questionnaires: Music Performance Anxiety Inventory (MPAI), State-Trait Anxiety Inventory (STAI), and custom-developed performance experience scales.</w:t>
      </w:r>
    </w:p>
    <w:p>
      <w:pPr>
        <w:numPr>
          <w:ilvl w:val="0"/>
          <w:numId w:val="1004"/>
        </w:numPr>
        <w:pStyle w:val="Compact"/>
      </w:pPr>
      <w:r>
        <w:t xml:space="preserve">Secure data storage systems compliant with UK GDPR regulations.</w:t>
      </w:r>
    </w:p>
    <w:bookmarkEnd w:id="25"/>
    <w:bookmarkStart w:id="26" w:name="procedure"/>
    <w:p>
      <w:pPr>
        <w:pStyle w:val="Heading2"/>
      </w:pPr>
      <w:r>
        <w:t xml:space="preserve">7. Procedure</w:t>
      </w:r>
    </w:p>
    <w:p>
      <w:pPr>
        <w:pStyle w:val="FirstParagraph"/>
      </w:pPr>
      <w:r>
        <w:t xml:space="preserve">The detailed procedure for this Experiment Protocol is as follows:</w:t>
      </w:r>
    </w:p>
    <w:p>
      <w:pPr>
        <w:numPr>
          <w:ilvl w:val="0"/>
          <w:numId w:val="1005"/>
        </w:numPr>
        <w:pStyle w:val="Compact"/>
      </w:pPr>
      <w:r>
        <w:rPr>
          <w:bCs/>
          <w:b/>
        </w:rPr>
        <w:t xml:space="preserve">Recruitment and Screening:</w:t>
      </w:r>
      <w:r>
        <w:t xml:space="preserve"> </w:t>
      </w:r>
      <w:r>
        <w:t xml:space="preserve">Potential participants are contacted via music institutions in United Kingdom Manchester. Eligibility is confirmed through an initial interview and health screening.</w:t>
      </w:r>
    </w:p>
    <w:p>
      <w:pPr>
        <w:numPr>
          <w:ilvl w:val="0"/>
          <w:numId w:val="1005"/>
        </w:numPr>
        <w:pStyle w:val="Compact"/>
      </w:pPr>
      <w:r>
        <w:rPr>
          <w:bCs/>
          <w:b/>
        </w:rPr>
        <w:t xml:space="preserve">Consent and Briefing:</w:t>
      </w:r>
      <w:r>
        <w:t xml:space="preserve"> </w:t>
      </w:r>
      <w:r>
        <w:t xml:space="preserve">Participants receive a comprehensive explanation of the study, risks, benefits, and their rights. Written consent is obtained.</w:t>
      </w:r>
    </w:p>
    <w:p>
      <w:pPr>
        <w:numPr>
          <w:ilvl w:val="0"/>
          <w:numId w:val="1005"/>
        </w:numPr>
        <w:pStyle w:val="Compact"/>
      </w:pPr>
      <w:r>
        <w:rPr>
          <w:bCs/>
          <w:b/>
        </w:rPr>
        <w:t xml:space="preserve">Baseline Session:</w:t>
      </w:r>
      <w:r>
        <w:t xml:space="preserve"> </w:t>
      </w:r>
      <w:r>
        <w:t xml:space="preserve">Conducted in a controlled studio. Participants complete questionnaires and undergo physiological baseline measurements.</w:t>
      </w:r>
    </w:p>
    <w:p>
      <w:pPr>
        <w:numPr>
          <w:ilvl w:val="0"/>
          <w:numId w:val="1005"/>
        </w:numPr>
        <w:pStyle w:val="Compact"/>
      </w:pPr>
      <w:r>
        <w:rPr>
          <w:bCs/>
          <w:b/>
        </w:rPr>
        <w:t xml:space="preserve">Controlled Performance Session:</w:t>
      </w:r>
      <w:r>
        <w:t xml:space="preserve"> </w:t>
      </w:r>
      <w:r>
        <w:t xml:space="preserve">Participants perform in a simulated venue without an audience. Sensors record physiological data; audio is captured for later analysis.</w:t>
      </w:r>
    </w:p>
    <w:p>
      <w:pPr>
        <w:numPr>
          <w:ilvl w:val="0"/>
          <w:numId w:val="1005"/>
        </w:numPr>
        <w:pStyle w:val="Compact"/>
      </w:pPr>
      <w:r>
        <w:rPr>
          <w:bCs/>
          <w:b/>
        </w:rPr>
        <w:t xml:space="preserve">Live Performance Session:</w:t>
      </w:r>
      <w:r>
        <w:t xml:space="preserve"> </w:t>
      </w:r>
      <w:r>
        <w:t xml:space="preserve">Held at a Manchester venue with a live audience. Participants perform both rehearsed and improvised segments. Physiological and audio data are collected continuously.</w:t>
      </w:r>
    </w:p>
    <w:p>
      <w:pPr>
        <w:numPr>
          <w:ilvl w:val="0"/>
          <w:numId w:val="1005"/>
        </w:numPr>
        <w:pStyle w:val="Compact"/>
      </w:pPr>
      <w:r>
        <w:rPr>
          <w:bCs/>
          <w:b/>
        </w:rPr>
        <w:t xml:space="preserve">Post-Performance Debrief:</w:t>
      </w:r>
      <w:r>
        <w:t xml:space="preserve"> </w:t>
      </w:r>
      <w:r>
        <w:t xml:space="preserve">Participants complete follow-up questionnaires and engage in a brief interview about their experience.</w:t>
      </w:r>
    </w:p>
    <w:bookmarkEnd w:id="26"/>
    <w:bookmarkStart w:id="27" w:name="data-analysis"/>
    <w:p>
      <w:pPr>
        <w:pStyle w:val="Heading2"/>
      </w:pPr>
      <w:r>
        <w:t xml:space="preserve">8. Data Analysis</w:t>
      </w:r>
    </w:p>
    <w:p>
      <w:pPr>
        <w:pStyle w:val="FirstParagraph"/>
      </w:pPr>
      <w:r>
        <w:t xml:space="preserve">Quantitative data will be analyzed using statistical software (e.g., SPSS, R). Physiological markers will be compared across conditions using repeated-measures ANOVA. Qualitative data from interviews and open-ended questionnaire responses will be thematically analyzed to identify patterns in musician experience. All analyses will be conducted in line with this Experiment Protocol to ensure consistency and validity.</w:t>
      </w:r>
    </w:p>
    <w:bookmarkEnd w:id="27"/>
    <w:bookmarkStart w:id="28" w:name="risk-management"/>
    <w:p>
      <w:pPr>
        <w:pStyle w:val="Heading2"/>
      </w:pPr>
      <w:r>
        <w:t xml:space="preserve">9. Risk Management</w:t>
      </w:r>
    </w:p>
    <w:p>
      <w:pPr>
        <w:pStyle w:val="FirstParagraph"/>
      </w:pPr>
      <w:r>
        <w:t xml:space="preserve">Potential risks include performance anxiety, fatigue, and minor discomfort from sensor attachment. Mitigation strategies include:</w:t>
      </w:r>
    </w:p>
    <w:p>
      <w:pPr>
        <w:numPr>
          <w:ilvl w:val="0"/>
          <w:numId w:val="1006"/>
        </w:numPr>
        <w:pStyle w:val="Compact"/>
      </w:pPr>
      <w:r>
        <w:t xml:space="preserve">Providing a calm, supportive environment.</w:t>
      </w:r>
    </w:p>
    <w:p>
      <w:pPr>
        <w:numPr>
          <w:ilvl w:val="0"/>
          <w:numId w:val="1006"/>
        </w:numPr>
        <w:pStyle w:val="Compact"/>
      </w:pPr>
      <w:r>
        <w:t xml:space="preserve">Allowing breaks between sessions.</w:t>
      </w:r>
    </w:p>
    <w:p>
      <w:pPr>
        <w:numPr>
          <w:ilvl w:val="0"/>
          <w:numId w:val="1006"/>
        </w:numPr>
        <w:pStyle w:val="Compact"/>
      </w:pPr>
      <w:r>
        <w:t xml:space="preserve">Ensuring immediate access to support staff if distress occurs.</w:t>
      </w:r>
    </w:p>
    <w:p>
      <w:pPr>
        <w:numPr>
          <w:ilvl w:val="0"/>
          <w:numId w:val="1006"/>
        </w:numPr>
        <w:pStyle w:val="Compact"/>
      </w:pPr>
      <w:r>
        <w:t xml:space="preserve">Using hypoallergenic sensor materials.</w:t>
      </w:r>
    </w:p>
    <w:bookmarkEnd w:id="28"/>
    <w:bookmarkStart w:id="29" w:name="dissemination"/>
    <w:p>
      <w:pPr>
        <w:pStyle w:val="Heading2"/>
      </w:pPr>
      <w:r>
        <w:t xml:space="preserve">10. Dissemination</w:t>
      </w:r>
    </w:p>
    <w:p>
      <w:pPr>
        <w:pStyle w:val="FirstParagraph"/>
      </w:pPr>
      <w:r>
        <w:t xml:space="preserve">Findings from this Experiment Protocol will be disseminated through peer-reviewed journals, academic conferences, and public presentations in United Kingdom Manchester. Results will be shared with participating institutions and, where appropriate, with the broader music community to inform practice and policy.</w:t>
      </w:r>
    </w:p>
    <w:bookmarkEnd w:id="29"/>
    <w:bookmarkStart w:id="30" w:name="conclusion"/>
    <w:p>
      <w:pPr>
        <w:pStyle w:val="Heading2"/>
      </w:pPr>
      <w:r>
        <w:t xml:space="preserve">11. Conclusion</w:t>
      </w:r>
    </w:p>
    <w:p>
      <w:pPr>
        <w:pStyle w:val="FirstParagraph"/>
      </w:pPr>
      <w:r>
        <w:t xml:space="preserve">This Experiment Protocol provides a comprehensive framework for studying the Musician experience in United Kingdom Manchester. By integrating physiological, psychological, and contextual factors, the study aims to contribute valuable insights into performance science and musician well-being.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Musician - United Kingdom Manchester</dc:title>
  <dc:creator/>
  <dc:language>en</dc:language>
  <cp:keywords/>
  <dcterms:created xsi:type="dcterms:W3CDTF">2026-10-10T10:20:21Z</dcterms:created>
  <dcterms:modified xsi:type="dcterms:W3CDTF">2026-10-10T10:20:21Z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