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Musician</w:t>
      </w:r>
      <w:r>
        <w:t xml:space="preserve"> </w:t>
      </w:r>
      <w:r>
        <w:t xml:space="preserve">Cognitive</w:t>
      </w:r>
      <w:r>
        <w:t xml:space="preserve"> </w:t>
      </w:r>
      <w:r>
        <w:t xml:space="preserve">Load</w:t>
      </w:r>
      <w:r>
        <w:t xml:space="preserve"> </w:t>
      </w:r>
      <w:r>
        <w:t xml:space="preserve">Study</w:t>
      </w:r>
    </w:p>
    <w:bookmarkStart w:id="20" w:name="X9b9e54c63a75c65a76d8e25c35772c5a4db48ae"/>
    <w:p>
      <w:pPr>
        <w:pStyle w:val="Heading1"/>
      </w:pPr>
      <w:r>
        <w:t xml:space="preserve">Experiment Protocol: Cognitive Load and Environmental Adaptation in Professional Musicians</w:t>
      </w:r>
    </w:p>
    <w:p>
      <w:pPr>
        <w:pStyle w:val="FirstParagraph"/>
      </w:pPr>
      <w:r>
        <w:rPr>
          <w:bCs/>
          <w:b/>
        </w:rPr>
        <w:t xml:space="preserve">Location:</w:t>
      </w:r>
      <w:r>
        <w:t xml:space="preserve"> </w:t>
      </w:r>
      <w:r>
        <w:t xml:space="preserve">United States, New York City</w:t>
      </w:r>
      <w:r>
        <w:br/>
      </w:r>
      <w:r>
        <w:rPr>
          <w:bCs/>
          <w:b/>
        </w:rPr>
        <w:t xml:space="preserve">Date:</w:t>
      </w:r>
      <w:r>
        <w:t xml:space="preserve"> </w:t>
      </w:r>
      <w:r>
        <w:t xml:space="preserve">October 2023</w:t>
      </w:r>
      <w:r>
        <w:br/>
      </w:r>
      <w:r>
        <w:rPr>
          <w:bCs/>
          <w:b/>
        </w:rPr>
        <w:t xml:space="preserve">Principal Investigator:</w:t>
      </w:r>
      <w:r>
        <w:t xml:space="preserve"> </w:t>
      </w:r>
      <w:r>
        <w:t xml:space="preserve">[Name Redacted]</w:t>
      </w:r>
      <w:r>
        <w:br/>
      </w:r>
      <w:r>
        <w:rPr>
          <w:bCs/>
          <w:b/>
        </w:rPr>
        <w:t xml:space="preserve">Institution:</w:t>
      </w:r>
      <w:r>
        <w:t xml:space="preserve"> </w:t>
      </w:r>
      <w:r>
        <w:t xml:space="preserve">[Institution Name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study investigating the cognitive resilience and auditory processing capabilities of professional musicians operating within high-density urban environments. The study is specifically situated in New York City, United States, a metropolis characterized by unique acoustic challenges, including constant ambient noise, complex spatial acoustics, and high-pressure performance schedules.</w:t>
      </w:r>
    </w:p>
    <w:p>
      <w:pPr>
        <w:pStyle w:val="BodyText"/>
      </w:pPr>
      <w:r>
        <w:t xml:space="preserve">The primary objective is to determine how the specific environmental stressors of New York City impact the performance accuracy, stress levels, and auditory discrimination of musicians compared to controlled studio environments. This research aims to contribute to the broader understanding of human-computer interaction, urban planning for arts venues, and musician health.</w:t>
      </w:r>
    </w:p>
    <w:bookmarkEnd w:id="21"/>
    <w:bookmarkStart w:id="22" w:name="objectives"/>
    <w:p>
      <w:pPr>
        <w:pStyle w:val="Heading2"/>
      </w:pPr>
      <w:r>
        <w:t xml:space="preserve">2. Objectives</w:t>
      </w:r>
    </w:p>
    <w:p>
      <w:pPr>
        <w:numPr>
          <w:ilvl w:val="0"/>
          <w:numId w:val="1001"/>
        </w:numPr>
        <w:pStyle w:val="Compact"/>
      </w:pPr>
      <w:r>
        <w:t xml:space="preserve">To measure the variance in pitch accuracy and rhythmic precision of musicians performing in live New York City venues versus controlled studio settings.</w:t>
      </w:r>
    </w:p>
    <w:p>
      <w:pPr>
        <w:numPr>
          <w:ilvl w:val="0"/>
          <w:numId w:val="1001"/>
        </w:numPr>
        <w:pStyle w:val="Compact"/>
      </w:pPr>
      <w:r>
        <w:t xml:space="preserve">To assess the physiological stress response (cortisol levels and heart rate variability) of musicians during high-noise urban performances.</w:t>
      </w:r>
    </w:p>
    <w:p>
      <w:pPr>
        <w:numPr>
          <w:ilvl w:val="0"/>
          <w:numId w:val="1001"/>
        </w:numPr>
        <w:pStyle w:val="Compact"/>
      </w:pPr>
      <w:r>
        <w:t xml:space="preserve">To evaluate the effectiveness of active noise-canceling technologies in mitigating environmental interference for musicians in transit and rehearsal spaces within the city.</w:t>
      </w:r>
    </w:p>
    <w:bookmarkEnd w:id="22"/>
    <w:bookmarkStart w:id="25" w:name="participant-selection"/>
    <w:p>
      <w:pPr>
        <w:pStyle w:val="Heading2"/>
      </w:pPr>
      <w:r>
        <w:t xml:space="preserve">3. Participant Selection</w:t>
      </w:r>
    </w:p>
    <w:bookmarkStart w:id="23" w:name="inclusion-criteria"/>
    <w:p>
      <w:pPr>
        <w:pStyle w:val="Heading3"/>
      </w:pPr>
      <w:r>
        <w:t xml:space="preserve">3.1 Inclusion Criteria</w:t>
      </w:r>
    </w:p>
    <w:p>
      <w:pPr>
        <w:numPr>
          <w:ilvl w:val="0"/>
          <w:numId w:val="1002"/>
        </w:numPr>
        <w:pStyle w:val="Compact"/>
      </w:pPr>
      <w:r>
        <w:t xml:space="preserve">Must be a professional musician residing in New York City, United States, for a minimum of two years.</w:t>
      </w:r>
    </w:p>
    <w:p>
      <w:pPr>
        <w:numPr>
          <w:ilvl w:val="0"/>
          <w:numId w:val="1002"/>
        </w:numPr>
        <w:pStyle w:val="Compact"/>
      </w:pPr>
      <w:r>
        <w:t xml:space="preserve">Must have a minimum of five years of professional performance experience.</w:t>
      </w:r>
    </w:p>
    <w:p>
      <w:pPr>
        <w:numPr>
          <w:ilvl w:val="0"/>
          <w:numId w:val="1002"/>
        </w:numPr>
        <w:pStyle w:val="Compact"/>
      </w:pPr>
      <w:r>
        <w:t xml:space="preserve">Must perform regularly in live venues within the five boroughs of New York City.</w:t>
      </w:r>
    </w:p>
    <w:p>
      <w:pPr>
        <w:numPr>
          <w:ilvl w:val="0"/>
          <w:numId w:val="1002"/>
        </w:numPr>
        <w:pStyle w:val="Compact"/>
      </w:pPr>
      <w:r>
        <w:t xml:space="preserve">Must be between the ages of 21 and 65.</w:t>
      </w:r>
    </w:p>
    <w:p>
      <w:pPr>
        <w:numPr>
          <w:ilvl w:val="0"/>
          <w:numId w:val="1002"/>
        </w:numPr>
        <w:pStyle w:val="Compact"/>
      </w:pPr>
      <w:r>
        <w:t xml:space="preserve">Must have normal or corrected-to-normal hearing as verified by a preliminary audiogram.</w:t>
      </w:r>
    </w:p>
    <w:bookmarkEnd w:id="23"/>
    <w:bookmarkStart w:id="24" w:name="exclusion-criteria"/>
    <w:p>
      <w:pPr>
        <w:pStyle w:val="Heading3"/>
      </w:pPr>
      <w:r>
        <w:t xml:space="preserve">3.2 Exclusion Criteria</w:t>
      </w:r>
    </w:p>
    <w:p>
      <w:pPr>
        <w:numPr>
          <w:ilvl w:val="0"/>
          <w:numId w:val="1003"/>
        </w:numPr>
        <w:pStyle w:val="Compact"/>
      </w:pPr>
      <w:r>
        <w:t xml:space="preserve">History of diagnosed hearing loss or tinnitus.</w:t>
      </w:r>
    </w:p>
    <w:p>
      <w:pPr>
        <w:numPr>
          <w:ilvl w:val="0"/>
          <w:numId w:val="1003"/>
        </w:numPr>
        <w:pStyle w:val="Compact"/>
      </w:pPr>
      <w:r>
        <w:t xml:space="preserve">Current use of medications known to affect cognitive function or auditory processing.</w:t>
      </w:r>
    </w:p>
    <w:p>
      <w:pPr>
        <w:numPr>
          <w:ilvl w:val="0"/>
          <w:numId w:val="1003"/>
        </w:numPr>
        <w:pStyle w:val="Compact"/>
      </w:pPr>
      <w:r>
        <w:t xml:space="preserve">Participation in other concurrent auditory research studies.</w:t>
      </w:r>
    </w:p>
    <w:bookmarkEnd w:id="24"/>
    <w:bookmarkEnd w:id="25"/>
    <w:bookmarkStart w:id="28" w:name="methodology"/>
    <w:p>
      <w:pPr>
        <w:pStyle w:val="Heading2"/>
      </w:pPr>
      <w:r>
        <w:t xml:space="preserve">4. Methodology</w:t>
      </w:r>
    </w:p>
    <w:bookmarkStart w:id="26" w:name="study-design"/>
    <w:p>
      <w:pPr>
        <w:pStyle w:val="Heading3"/>
      </w:pPr>
      <w:r>
        <w:t xml:space="preserve">4.1 Study Design</w:t>
      </w:r>
    </w:p>
    <w:p>
      <w:pPr>
        <w:pStyle w:val="FirstParagraph"/>
      </w:pPr>
      <w:r>
        <w:t xml:space="preserve">This study employs a mixed-methods approach, combining quantitative physiological data with qualitative self-reporting. The experiment will be conducted over a period of six months to account for seasonal variations in New York City's urban soundscape.</w:t>
      </w:r>
    </w:p>
    <w:bookmarkEnd w:id="26"/>
    <w:bookmarkStart w:id="27" w:name="procedure"/>
    <w:p>
      <w:pPr>
        <w:pStyle w:val="Heading3"/>
      </w:pPr>
      <w:r>
        <w:t xml:space="preserve">4.2 Procedure</w:t>
      </w:r>
    </w:p>
    <w:p>
      <w:pPr>
        <w:pStyle w:val="FirstParagraph"/>
      </w:pPr>
      <w:r>
        <w:rPr>
          <w:bCs/>
          <w:b/>
        </w:rPr>
        <w:t xml:space="preserve">Phase 1: Baseline Assessment</w:t>
      </w:r>
      <w:r>
        <w:br/>
      </w:r>
      <w:r>
        <w:t xml:space="preserve">Participants will undergo a baseline assessment in a soundproofed studio located in Manhattan. This will include standard audiometric testing, cognitive load assessments, and a controlled performance task.</w:t>
      </w:r>
    </w:p>
    <w:p>
      <w:pPr>
        <w:pStyle w:val="BodyText"/>
      </w:pPr>
      <w:r>
        <w:rPr>
          <w:bCs/>
          <w:b/>
        </w:rPr>
        <w:t xml:space="preserve">Phase 2: Field Data Collection</w:t>
      </w:r>
      <w:r>
        <w:br/>
      </w:r>
      <w:r>
        <w:t xml:space="preserve">Participants will be equipped with wearable biometric sensors and high-fidelity audio recorders. They will perform their regular duties, including rehearsals, transit via the New York City subway system, and live performances in various venues across the city. Data will be collected continuously during these activities.</w:t>
      </w:r>
    </w:p>
    <w:p>
      <w:pPr>
        <w:pStyle w:val="BodyText"/>
      </w:pPr>
      <w:r>
        <w:rPr>
          <w:bCs/>
          <w:b/>
        </w:rPr>
        <w:t xml:space="preserve">Phase 3: Comparative Analysis</w:t>
      </w:r>
      <w:r>
        <w:br/>
      </w:r>
      <w:r>
        <w:t xml:space="preserve">Data from Phase 2 will be compared against the baseline metrics from Phase 1. Specific attention will be paid to performance deviations during high-noise events, such as subway delays or crowded venue setups.</w:t>
      </w:r>
    </w:p>
    <w:bookmarkEnd w:id="27"/>
    <w:bookmarkEnd w:id="28"/>
    <w:bookmarkStart w:id="29" w:name="data-collection-instruments"/>
    <w:p>
      <w:pPr>
        <w:pStyle w:val="Heading2"/>
      </w:pPr>
      <w:r>
        <w:t xml:space="preserve">5. Data Collection Instruments</w:t>
      </w:r>
    </w:p>
    <w:p>
      <w:pPr>
        <w:numPr>
          <w:ilvl w:val="0"/>
          <w:numId w:val="1004"/>
        </w:numPr>
        <w:pStyle w:val="Compact"/>
      </w:pPr>
      <w:r>
        <w:rPr>
          <w:bCs/>
          <w:b/>
        </w:rPr>
        <w:t xml:space="preserve">Biometric Sensors:</w:t>
      </w:r>
      <w:r>
        <w:t xml:space="preserve"> </w:t>
      </w:r>
      <w:r>
        <w:t xml:space="preserve">To monitor heart rate, heart rate variability, and galvanic skin response.</w:t>
      </w:r>
    </w:p>
    <w:p>
      <w:pPr>
        <w:numPr>
          <w:ilvl w:val="0"/>
          <w:numId w:val="1004"/>
        </w:numPr>
        <w:pStyle w:val="Compact"/>
      </w:pPr>
      <w:r>
        <w:rPr>
          <w:bCs/>
          <w:b/>
        </w:rPr>
        <w:t xml:space="preserve">Audio Recorders:</w:t>
      </w:r>
      <w:r>
        <w:t xml:space="preserve"> </w:t>
      </w:r>
      <w:r>
        <w:t xml:space="preserve">High-fidelity recorders to capture the ambient soundscape and performance audio.</w:t>
      </w:r>
    </w:p>
    <w:p>
      <w:pPr>
        <w:numPr>
          <w:ilvl w:val="0"/>
          <w:numId w:val="1004"/>
        </w:numPr>
        <w:pStyle w:val="Compact"/>
      </w:pPr>
      <w:r>
        <w:rPr>
          <w:bCs/>
          <w:b/>
        </w:rPr>
        <w:t xml:space="preserve">Questionnaires:</w:t>
      </w:r>
      <w:r>
        <w:t xml:space="preserve"> </w:t>
      </w:r>
      <w:r>
        <w:t xml:space="preserve">Standardized surveys to assess perceived stress, fatigue, and auditory clarity.</w:t>
      </w:r>
    </w:p>
    <w:p>
      <w:pPr>
        <w:numPr>
          <w:ilvl w:val="0"/>
          <w:numId w:val="1004"/>
        </w:numPr>
        <w:pStyle w:val="Compact"/>
      </w:pPr>
      <w:r>
        <w:rPr>
          <w:bCs/>
          <w:b/>
        </w:rPr>
        <w:t xml:space="preserve">Performance Metrics:</w:t>
      </w:r>
      <w:r>
        <w:t xml:space="preserve"> </w:t>
      </w:r>
      <w:r>
        <w:t xml:space="preserve">Software analysis of pitch accuracy and rhythmic timing during recorded performances.</w:t>
      </w:r>
    </w:p>
    <w:bookmarkEnd w:id="29"/>
    <w:bookmarkStart w:id="30" w:name="ethical-considerations"/>
    <w:p>
      <w:pPr>
        <w:pStyle w:val="Heading2"/>
      </w:pPr>
      <w:r>
        <w:t xml:space="preserve">6. Ethical Considerations</w:t>
      </w:r>
    </w:p>
    <w:p>
      <w:pPr>
        <w:pStyle w:val="FirstParagraph"/>
      </w:pPr>
      <w:r>
        <w:t xml:space="preserve">This Experiment Protocol has been reviewed and approved by the Institutional Review Board (IRB) of [Institution Name]. All procedures adhere to the ethical guidelines for research involving human subjects as established by the United States Department of Health and Human Services.</w:t>
      </w:r>
    </w:p>
    <w:p>
      <w:pPr>
        <w:pStyle w:val="BodyText"/>
      </w:pPr>
      <w:r>
        <w:t xml:space="preserve">Informed consent will be obtained from all participants prior to their involvement in the study. Participants will be fully informed of the study's purpose, procedures, potential risks, and benefits. They will be assured of their right to withdraw from the study at any time without penalty.</w:t>
      </w:r>
    </w:p>
    <w:p>
      <w:pPr>
        <w:pStyle w:val="BodyText"/>
      </w:pPr>
      <w:r>
        <w:t xml:space="preserve">Confidentiality will be maintained throughout the study. All data will be anonymized and stored securely on encrypted servers. Access to the data will be restricted to the principal investigator and authorized research personnel.</w:t>
      </w:r>
    </w:p>
    <w:bookmarkEnd w:id="30"/>
    <w:bookmarkStart w:id="31" w:name="risk-management"/>
    <w:p>
      <w:pPr>
        <w:pStyle w:val="Heading2"/>
      </w:pPr>
      <w:r>
        <w:t xml:space="preserve">7. Risk Management</w:t>
      </w:r>
    </w:p>
    <w:p>
      <w:pPr>
        <w:pStyle w:val="FirstParagraph"/>
      </w:pPr>
      <w:r>
        <w:t xml:space="preserve">The primary risks associated with this study are minimal and include potential discomfort from wearing biometric sensors and minor stress from data collection procedures. To mitigate these risks, participants will be provided with comfortable sensor equipment and will be allowed to take breaks as needed.</w:t>
      </w:r>
    </w:p>
    <w:p>
      <w:pPr>
        <w:pStyle w:val="BodyText"/>
      </w:pPr>
      <w:r>
        <w:t xml:space="preserve">Special attention will be paid to the potential for hearing damage during field data collection. Participants will be advised to use hearing protection as appropriate, and the study will not require them to expose themselves to unsafe noise levels beyond their normal professional activities.</w:t>
      </w:r>
    </w:p>
    <w:bookmarkEnd w:id="31"/>
    <w:bookmarkStart w:id="32" w:name="data-analysis"/>
    <w:p>
      <w:pPr>
        <w:pStyle w:val="Heading2"/>
      </w:pPr>
      <w:r>
        <w:t xml:space="preserve">8. Data Analysis</w:t>
      </w:r>
    </w:p>
    <w:p>
      <w:pPr>
        <w:pStyle w:val="FirstParagraph"/>
      </w:pPr>
      <w:r>
        <w:t xml:space="preserve">Quantitative data will be analyzed using statistical software to identify significant differences between baseline and field performance metrics. Qualitative data from questionnaires will be analyzed using thematic analysis to identify common patterns and experiences among participants.</w:t>
      </w:r>
    </w:p>
    <w:p>
      <w:pPr>
        <w:pStyle w:val="BodyText"/>
      </w:pPr>
      <w:r>
        <w:t xml:space="preserve">The analysis will specifically focus on the relationship between environmental noise levels in New York City and the cognitive load experienced by musicians. This will help to determine the extent to which urban environmental factors impact professional performance.</w:t>
      </w:r>
    </w:p>
    <w:bookmarkEnd w:id="32"/>
    <w:bookmarkStart w:id="33" w:name="dissemination-of-results"/>
    <w:p>
      <w:pPr>
        <w:pStyle w:val="Heading2"/>
      </w:pPr>
      <w:r>
        <w:t xml:space="preserve">9. Dissemination of Results</w:t>
      </w:r>
    </w:p>
    <w:p>
      <w:pPr>
        <w:pStyle w:val="FirstParagraph"/>
      </w:pPr>
      <w:r>
        <w:t xml:space="preserve">The findings of this study will be disseminated through peer-reviewed publications, presentations at academic conferences, and reports to relevant stakeholders, including music educators, venue operators, and urban planners in New York City. The goal is to provide actionable insights that can improve the working conditions and health of musicians in urban environments.</w:t>
      </w:r>
    </w:p>
    <w:bookmarkEnd w:id="33"/>
    <w:bookmarkStart w:id="34" w:name="conclusion"/>
    <w:p>
      <w:pPr>
        <w:pStyle w:val="Heading2"/>
      </w:pPr>
      <w:r>
        <w:t xml:space="preserve">10. Conclusion</w:t>
      </w:r>
    </w:p>
    <w:p>
      <w:pPr>
        <w:pStyle w:val="FirstParagraph"/>
      </w:pPr>
      <w:r>
        <w:t xml:space="preserve">This Experiment Protocol provides a comprehensive framework for investigating the impact of the New York City urban environment on professional musicians. By combining rigorous scientific methods with a deep understanding of the local context, this study aims to generate valuable insights that can benefit both the music community and the broader field of urban studies.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Musician Cognitive Load Study</dc:title>
  <dc:creator/>
  <dc:language>en</dc:language>
  <cp:keywords/>
  <dcterms:created xsi:type="dcterms:W3CDTF">2026-10-10T08:52:53Z</dcterms:created>
  <dcterms:modified xsi:type="dcterms:W3CDTF">2026-10-10T08:52:53Z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