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Vaca</w:t>
      </w:r>
      <w:r>
        <w:t xml:space="preserve"> </w:t>
      </w:r>
      <w:r>
        <w:t xml:space="preserve">Muerta</w:t>
      </w:r>
      <w:r>
        <w:t xml:space="preserve"> </w:t>
      </w:r>
      <w:r>
        <w:t xml:space="preserve">Formation</w:t>
      </w:r>
    </w:p>
    <w:bookmarkStart w:id="20" w:name="X7da86a8553b9d9673349f13d0d004a6676142f7"/>
    <w:p>
      <w:pPr>
        <w:pStyle w:val="Heading1"/>
      </w:pPr>
      <w:r>
        <w:t xml:space="preserve">Experiment Protocol: Enhanced Oil Recovery (EOR) via CO2 Injection in Tight Shale Reservoirs</w:t>
      </w:r>
    </w:p>
    <w:p>
      <w:pPr>
        <w:pStyle w:val="FirstParagraph"/>
      </w:pPr>
      <w:r>
        <w:rPr>
          <w:bCs/>
          <w:b/>
        </w:rPr>
        <w:t xml:space="preserve">Project ID:</w:t>
      </w:r>
      <w:r>
        <w:t xml:space="preserve"> </w:t>
      </w:r>
      <w:r>
        <w:t xml:space="preserve">BA-PE-2024-089</w:t>
      </w:r>
    </w:p>
    <w:p>
      <w:pPr>
        <w:pStyle w:val="BodyText"/>
      </w:pPr>
      <w:r>
        <w:rPr>
          <w:bCs/>
          <w:b/>
        </w:rPr>
        <w:t xml:space="preserve">Location:</w:t>
      </w:r>
      <w:r>
        <w:t xml:space="preserve"> </w:t>
      </w:r>
      <w:r>
        <w:t xml:space="preserve">Buenos Aires Province, Argentina (Vaca Muerta Formation)</w:t>
      </w:r>
    </w:p>
    <w:p>
      <w:pPr>
        <w:pStyle w:val="BodyText"/>
      </w:pPr>
      <w:r>
        <w:rPr>
          <w:bCs/>
          <w:b/>
        </w:rPr>
        <w:t xml:space="preserve">Lead Discipline:</w:t>
      </w:r>
      <w:r>
        <w:t xml:space="preserve"> </w:t>
      </w:r>
      <w:r>
        <w:t xml:space="preserve">Petroleum Engineering</w:t>
      </w:r>
    </w:p>
    <w:p>
      <w:pPr>
        <w:pStyle w:val="BodyText"/>
      </w:pPr>
      <w:r>
        <w:rPr>
          <w:bCs/>
          <w:b/>
        </w:rPr>
        <w:t xml:space="preserve">Date:</w:t>
      </w:r>
      <w:r>
        <w:t xml:space="preserve"> </w:t>
      </w:r>
      <w:r>
        <w:t xml:space="preserve">October 24, 2023</w:t>
      </w:r>
    </w:p>
    <w:bookmarkEnd w:id="20"/>
    <w:p>
      <w:pPr>
        <w:pStyle w:val="BodyText"/>
      </w:pPr>
      <w:r>
        <w:t xml:space="preserve">1.0 Introduction and Objective</w:t>
      </w:r>
    </w:p>
    <w:p>
      <w:pPr>
        <w:pStyle w:val="BodyText"/>
      </w:pPr>
      <w:r>
        <w:t xml:space="preserve">This Experiment Protocol outlines the methodology for a controlled field trial designed to evaluate the efficacy of Carbon Dioxide (CO2) injection for Enhanced Oil Recovery (EOR) within the unconventional shale reservoirs of the Vaca Muerta formation. As a Petroleum Engineer operating in the strategic energy hub of Argentina, specifically within the Buenos Aires province, the primary objective is to optimize hydrocarbon extraction rates while adhering to rigorous environmental standards.</w:t>
      </w:r>
    </w:p>
    <w:p>
      <w:pPr>
        <w:pStyle w:val="BodyText"/>
      </w:pPr>
      <w:r>
        <w:t xml:space="preserve">The Vaca Muerta formation represents one of the largest unconventional oil and gas reserves globally. However, the complex geology of this tight shale system presents significant challenges regarding permeability and long-term production sustainability. This protocol aims to quantify the incremental oil recovery achieved through miscible CO2 flooding compared to conventional hydraulic fracturing and primary depletion methods. The data gathered will inform future reservoir management strategies for operators in the Neuquén Basin and surrounding Buenos Aires regions.</w:t>
      </w:r>
    </w:p>
    <w:p>
      <w:pPr>
        <w:pStyle w:val="BodyText"/>
      </w:pPr>
      <w:r>
        <w:t xml:space="preserve">2.0 Scope and Site Description</w:t>
      </w:r>
    </w:p>
    <w:p>
      <w:pPr>
        <w:pStyle w:val="BodyText"/>
      </w:pPr>
      <w:r>
        <w:t xml:space="preserve">The experiment will be conducted at a designated test well pad located in the southern sector of the Buenos Aires province, adjacent to the main Vaca Muerta outcrop. The site has been selected based on preliminary seismic data indicating high total organic carbon (TOC) content and optimal thermal maturity.</w:t>
      </w:r>
    </w:p>
    <w:p>
      <w:pPr>
        <w:pStyle w:val="BodyText"/>
      </w:pPr>
      <w:r>
        <w:t xml:space="preserve">The scope of this protocol includes:</w:t>
      </w:r>
    </w:p>
    <w:p>
      <w:pPr>
        <w:numPr>
          <w:ilvl w:val="0"/>
          <w:numId w:val="1001"/>
        </w:numPr>
        <w:pStyle w:val="Compact"/>
      </w:pPr>
      <w:r>
        <w:t xml:space="preserve">Pre-injection reservoir characterization.</w:t>
      </w:r>
    </w:p>
    <w:p>
      <w:pPr>
        <w:numPr>
          <w:ilvl w:val="0"/>
          <w:numId w:val="1001"/>
        </w:numPr>
        <w:pStyle w:val="Compact"/>
      </w:pPr>
      <w:r>
        <w:t xml:space="preserve">Design and execution of the CO2 injection phase.</w:t>
      </w:r>
    </w:p>
    <w:p>
      <w:pPr>
        <w:numPr>
          <w:ilvl w:val="0"/>
          <w:numId w:val="1001"/>
        </w:numPr>
        <w:pStyle w:val="Compact"/>
      </w:pPr>
      <w:r>
        <w:t xml:space="preserve">Real-time monitoring of pressure, temperature, and fluid composition.</w:t>
      </w:r>
    </w:p>
    <w:p>
      <w:pPr>
        <w:numPr>
          <w:ilvl w:val="0"/>
          <w:numId w:val="1001"/>
        </w:numPr>
        <w:pStyle w:val="Compact"/>
      </w:pPr>
      <w:r>
        <w:t xml:space="preserve">Post-injection analysis of production data.</w:t>
      </w:r>
    </w:p>
    <w:p>
      <w:pPr>
        <w:numPr>
          <w:ilvl w:val="0"/>
          <w:numId w:val="1001"/>
        </w:numPr>
        <w:pStyle w:val="Compact"/>
      </w:pPr>
      <w:r>
        <w:t xml:space="preserve">Environmental impact assessment specific to local regulations in Argentina.</w:t>
      </w:r>
    </w:p>
    <w:p>
      <w:pPr>
        <w:pStyle w:val="FirstParagraph"/>
      </w:pPr>
      <w:r>
        <w:t xml:space="preserve">3.0 Methodology</w:t>
      </w:r>
    </w:p>
    <w:p>
      <w:pPr>
        <w:pStyle w:val="BodyText"/>
      </w:pPr>
      <w:r>
        <w:t xml:space="preserve">The experimental design follows a rigorous scientific approach tailored to the constraints of unconventional reservoir engineering.</w:t>
      </w:r>
    </w:p>
    <w:bookmarkStart w:id="21" w:name="phase-i-baseline-characterization"/>
    <w:p>
      <w:pPr>
        <w:pStyle w:val="Heading3"/>
      </w:pPr>
      <w:r>
        <w:t xml:space="preserve">3.1 Phase I: Baseline Characterization</w:t>
      </w:r>
    </w:p>
    <w:p>
      <w:pPr>
        <w:pStyle w:val="FirstParagraph"/>
      </w:pPr>
      <w:r>
        <w:t xml:space="preserve">Before any intervention, a comprehensive baseline study will be performed. Core samples will be extracted to analyze porosity, permeability, and mineralogy. Downhole logging tools will be deployed to map the fracture network. This phase is critical for the Petroleum Engineer to establish a reference point for fluid saturation and reservoir pressure.</w:t>
      </w:r>
    </w:p>
    <w:bookmarkEnd w:id="21"/>
    <w:bookmarkStart w:id="22" w:name="phase-ii-co2-injection-protocol"/>
    <w:p>
      <w:pPr>
        <w:pStyle w:val="Heading3"/>
      </w:pPr>
      <w:r>
        <w:t xml:space="preserve">3.2 Phase II: CO2 Injection Protocol</w:t>
      </w:r>
    </w:p>
    <w:p>
      <w:pPr>
        <w:pStyle w:val="FirstParagraph"/>
      </w:pPr>
      <w:r>
        <w:t xml:space="preserve">Supercritical CO2 will be injected into the target zone at a controlled rate. The injection pressure will be maintained below the fracture gradient to prevent induced seismicity, a key concern in the Buenos Aires region. The injection schedule will follow a cyclic pattern: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Duration</w:t>
            </w:r>
          </w:p>
        </w:tc>
        <w:tc>
          <w:tcPr/>
          <w:p>
            <w:pPr>
              <w:pStyle w:val="Compact"/>
              <w:jc w:val="left"/>
            </w:pPr>
            <w:r>
              <w:t xml:space="preserve">Activity</w:t>
            </w:r>
          </w:p>
        </w:tc>
        <w:tc>
          <w:tcPr/>
          <w:p>
            <w:pPr>
              <w:pStyle w:val="Compact"/>
              <w:jc w:val="left"/>
            </w:pPr>
            <w:r>
              <w:t xml:space="preserve">Parameters</w:t>
            </w:r>
          </w:p>
        </w:tc>
      </w:tr>
      <w:tr>
        <w:tc>
          <w:tcPr/>
          <w:p>
            <w:pPr>
              <w:pStyle w:val="Compact"/>
              <w:jc w:val="left"/>
            </w:pPr>
            <w:r>
              <w:t xml:space="preserve">Days 1-14</w:t>
            </w:r>
          </w:p>
        </w:tc>
        <w:tc>
          <w:tcPr/>
          <w:p>
            <w:pPr>
              <w:pStyle w:val="Compact"/>
              <w:jc w:val="left"/>
            </w:pPr>
            <w:r>
              <w:t xml:space="preserve">Continuous Injection</w:t>
            </w:r>
          </w:p>
        </w:tc>
        <w:tc>
          <w:tcPr/>
          <w:p>
            <w:pPr>
              <w:pStyle w:val="Compact"/>
              <w:jc w:val="left"/>
            </w:pPr>
            <w:r>
              <w:t xml:space="preserve">Rate: 500 tons/day; Pressure: 15 MPa</w:t>
            </w:r>
          </w:p>
        </w:tc>
      </w:tr>
      <w:tr>
        <w:tc>
          <w:tcPr/>
          <w:p>
            <w:pPr>
              <w:pStyle w:val="Compact"/>
              <w:jc w:val="left"/>
            </w:pPr>
            <w:r>
              <w:t xml:space="preserve">Days 15-21</w:t>
            </w:r>
          </w:p>
        </w:tc>
        <w:tc>
          <w:tcPr/>
          <w:p>
            <w:pPr>
              <w:pStyle w:val="Compact"/>
              <w:jc w:val="left"/>
            </w:pPr>
            <w:r>
              <w:t xml:space="preserve">Soak Period</w:t>
            </w:r>
          </w:p>
        </w:tc>
        <w:tc>
          <w:tcPr/>
          <w:p>
            <w:pPr>
              <w:pStyle w:val="Compact"/>
              <w:jc w:val="left"/>
            </w:pPr>
            <w:r>
              <w:t xml:space="preserve">Well shut-in; Monitor pressure buildup</w:t>
            </w:r>
          </w:p>
        </w:tc>
      </w:tr>
      <w:tr>
        <w:tc>
          <w:tcPr/>
          <w:p>
            <w:pPr>
              <w:pStyle w:val="Compact"/>
              <w:jc w:val="left"/>
            </w:pPr>
            <w:r>
              <w:t xml:space="preserve">Days 22-60</w:t>
            </w:r>
          </w:p>
        </w:tc>
        <w:tc>
          <w:tcPr/>
          <w:p>
            <w:pPr>
              <w:pStyle w:val="Compact"/>
              <w:jc w:val="left"/>
            </w:pPr>
            <w:r>
              <w:t xml:space="preserve">Production Phase</w:t>
            </w:r>
          </w:p>
        </w:tc>
        <w:tc>
          <w:tcPr/>
          <w:p>
            <w:pPr>
              <w:pStyle w:val="Compact"/>
              <w:jc w:val="left"/>
            </w:pPr>
            <w:r>
              <w:t xml:space="preserve">Flowback monitoring; Gas-oil ratio analysis</w:t>
            </w:r>
          </w:p>
        </w:tc>
      </w:tr>
    </w:tbl>
    <w:bookmarkEnd w:id="22"/>
    <w:bookmarkStart w:id="23" w:name="X4fc9eeccdfd962808d6421e358d3957c6e6d149"/>
    <w:p>
      <w:pPr>
        <w:pStyle w:val="Heading3"/>
      </w:pPr>
      <w:r>
        <w:t xml:space="preserve">3.3 Phase III: Data Acquisition and Monitoring</w:t>
      </w:r>
    </w:p>
    <w:p>
      <w:pPr>
        <w:pStyle w:val="FirstParagraph"/>
      </w:pPr>
      <w:r>
        <w:t xml:space="preserve">Advanced fiber-optic sensing technology (Distributed Temperature Sensing and Distributed Acoustic Sensing) will be installed in the wellbore. This allows the engineering team to monitor the movement of the CO2 front and identify bypassed oil zones in real-time. Surface facilities will be equipped with mass flow meters to accurately measure the volume of oil, water, and gas produced.</w:t>
      </w:r>
    </w:p>
    <w:bookmarkEnd w:id="23"/>
    <w:p>
      <w:pPr>
        <w:pStyle w:val="BodyText"/>
      </w:pPr>
      <w:r>
        <w:t xml:space="preserve">4.0 Safety and Environmental Compliance</w:t>
      </w:r>
    </w:p>
    <w:p>
      <w:pPr>
        <w:pStyle w:val="BodyText"/>
      </w:pPr>
      <w:r>
        <w:t xml:space="preserve">Given the sensitive ecological context of Argentina, this protocol strictly adheres to the regulations set forth by the National Agency for Mineral Energy (ENARGAS) and local Buenos Aires environmental authorities.</w:t>
      </w:r>
    </w:p>
    <w:p>
      <w:pPr>
        <w:pStyle w:val="BodyText"/>
      </w:pPr>
      <w:r>
        <w:rPr>
          <w:bCs/>
          <w:b/>
        </w:rPr>
        <w:t xml:space="preserve">Safety Measures:</w:t>
      </w:r>
    </w:p>
    <w:p>
      <w:pPr>
        <w:numPr>
          <w:ilvl w:val="0"/>
          <w:numId w:val="1002"/>
        </w:numPr>
        <w:pStyle w:val="Compact"/>
      </w:pPr>
      <w:r>
        <w:t xml:space="preserve">All personnel must undergo specialized training in high-pressure gas handling.</w:t>
      </w:r>
    </w:p>
    <w:p>
      <w:pPr>
        <w:numPr>
          <w:ilvl w:val="0"/>
          <w:numId w:val="1002"/>
        </w:numPr>
        <w:pStyle w:val="Compact"/>
      </w:pPr>
      <w:r>
        <w:t xml:space="preserve">Emergency shutdown systems (ESD) are calibrated to activate automatically upon detection of CO2 leaks exceeding 5000 ppm.</w:t>
      </w:r>
    </w:p>
    <w:p>
      <w:pPr>
        <w:numPr>
          <w:ilvl w:val="0"/>
          <w:numId w:val="1002"/>
        </w:numPr>
        <w:pStyle w:val="Compact"/>
      </w:pPr>
      <w:r>
        <w:t xml:space="preserve">Regular safety drills will be conducted on-site.</w:t>
      </w:r>
    </w:p>
    <w:p>
      <w:pPr>
        <w:pStyle w:val="FirstParagraph"/>
      </w:pPr>
      <w:r>
        <w:rPr>
          <w:bCs/>
          <w:b/>
        </w:rPr>
        <w:t xml:space="preserve">Environmental Protection:</w:t>
      </w:r>
    </w:p>
    <w:p>
      <w:pPr>
        <w:numPr>
          <w:ilvl w:val="0"/>
          <w:numId w:val="1003"/>
        </w:numPr>
        <w:pStyle w:val="Compact"/>
      </w:pPr>
      <w:r>
        <w:t xml:space="preserve">Water usage will be minimized through closed-loop recycling systems.</w:t>
      </w:r>
    </w:p>
    <w:p>
      <w:pPr>
        <w:numPr>
          <w:ilvl w:val="0"/>
          <w:numId w:val="1003"/>
        </w:numPr>
        <w:pStyle w:val="Compact"/>
      </w:pPr>
      <w:r>
        <w:t xml:space="preserve">Continuous air quality monitoring stations will be deployed around the perimeter of the well pad.</w:t>
      </w:r>
    </w:p>
    <w:p>
      <w:pPr>
        <w:numPr>
          <w:ilvl w:val="0"/>
          <w:numId w:val="1003"/>
        </w:numPr>
        <w:pStyle w:val="Compact"/>
      </w:pPr>
      <w:r>
        <w:t xml:space="preserve">Any produced water will be treated on-site to meet discharge standards before reinjection or disposal.</w:t>
      </w:r>
    </w:p>
    <w:p>
      <w:pPr>
        <w:pStyle w:val="FirstParagraph"/>
      </w:pPr>
      <w:r>
        <w:t xml:space="preserve">5.0 Data Analysis and Reporting</w:t>
      </w:r>
    </w:p>
    <w:p>
      <w:pPr>
        <w:pStyle w:val="BodyText"/>
      </w:pPr>
      <w:r>
        <w:t xml:space="preserve">Upon completion of the production phase, the Petroleum Engineer will compile a comprehensive report. Key performance indicators (KPIs) will include:</w:t>
      </w:r>
    </w:p>
    <w:p>
      <w:pPr>
        <w:numPr>
          <w:ilvl w:val="0"/>
          <w:numId w:val="1004"/>
        </w:numPr>
        <w:pStyle w:val="Compact"/>
      </w:pPr>
      <w:r>
        <w:t xml:space="preserve">Incremental oil recovery factor (IOR).</w:t>
      </w:r>
    </w:p>
    <w:p>
      <w:pPr>
        <w:numPr>
          <w:ilvl w:val="0"/>
          <w:numId w:val="1004"/>
        </w:numPr>
        <w:pStyle w:val="Compact"/>
      </w:pPr>
      <w:r>
        <w:t xml:space="preserve">CO2 utilization efficiency (barrels of oil per ton of CO2 injected).</w:t>
      </w:r>
    </w:p>
    <w:p>
      <w:pPr>
        <w:numPr>
          <w:ilvl w:val="0"/>
          <w:numId w:val="1004"/>
        </w:numPr>
        <w:pStyle w:val="Compact"/>
      </w:pPr>
      <w:r>
        <w:t xml:space="preserve">Economic viability analysis based on current energy markets in Argentina.</w:t>
      </w:r>
    </w:p>
    <w:p>
      <w:pPr>
        <w:pStyle w:val="FirstParagraph"/>
      </w:pPr>
      <w:r>
        <w:t xml:space="preserve">The results will be compared against historical data from similar wells in the Vaca Muerta formation to validate the scalability of this EOR technique.</w:t>
      </w:r>
    </w:p>
    <w:p>
      <w:pPr>
        <w:pStyle w:val="BodyText"/>
      </w:pPr>
      <w:r>
        <w:t xml:space="preserve">6.0 Conclusion</w:t>
      </w:r>
    </w:p>
    <w:p>
      <w:pPr>
        <w:pStyle w:val="BodyText"/>
      </w:pPr>
      <w:r>
        <w:t xml:space="preserve">This Experiment Protocol provides a structured framework for advancing oil recovery technologies in the Vaca Muerta formation. By integrating advanced engineering practices with strict environmental stewardship, this project aims to contribute significantly to the energy security of Argentina while setting a benchmark for sustainable petroleum engineering in Buenos Aires and beyond.</w:t>
      </w:r>
    </w:p>
    <w:p>
      <w:pPr>
        <w:pStyle w:val="BodyText"/>
      </w:pPr>
      <w:r>
        <w:rPr>
          <w:bCs/>
          <w:b/>
        </w:rPr>
        <w:t xml:space="preserve">Approved By:</w:t>
      </w:r>
      <w:r>
        <w:t xml:space="preserve"> </w:t>
      </w:r>
      <w:r>
        <w:t xml:space="preserve">Senior Reservoir Engineering Department</w:t>
      </w:r>
    </w:p>
    <w:p>
      <w:pPr>
        <w:pStyle w:val="BodyText"/>
      </w:pPr>
      <w:r>
        <w:rPr>
          <w:bCs/>
          <w:b/>
        </w:rPr>
        <w:t xml:space="preserve">Document Version:</w:t>
      </w:r>
      <w:r>
        <w:t xml:space="preserve"> </w:t>
      </w:r>
      <w:r>
        <w:t xml:space="preserve">1.0</w:t>
      </w:r>
    </w:p>
    <w:p>
      <w:pPr>
        <w:pStyle w:val="BodyText"/>
      </w:pP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Vaca Muerta Formation</dc:title>
  <dc:creator/>
  <dc:language>en</dc:language>
  <cp:keywords/>
  <dcterms:created xsi:type="dcterms:W3CDTF">2026-10-10T03:07:53Z</dcterms:created>
  <dcterms:modified xsi:type="dcterms:W3CDTF">2026-10-10T03:07:53Z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