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the</w:t>
      </w:r>
      <w:r>
        <w:t xml:space="preserve"> </w:t>
      </w:r>
      <w:r>
        <w:t xml:space="preserve">Neuquén</w:t>
      </w:r>
      <w:r>
        <w:t xml:space="preserve"> </w:t>
      </w:r>
      <w:r>
        <w:t xml:space="preserve">Basin</w:t>
      </w:r>
      <w:r>
        <w:t xml:space="preserve"> </w:t>
      </w:r>
      <w:r>
        <w:t xml:space="preserve">Outcrops</w:t>
      </w:r>
    </w:p>
    <w:bookmarkStart w:id="32" w:name="X8ba0cde33eda0202b7c07a1047b31e0ad278c28"/>
    <w:p>
      <w:pPr>
        <w:pStyle w:val="Heading1"/>
      </w:pPr>
      <w:r>
        <w:t xml:space="preserve">Experiment Protocol: Evaluation of Nanoparticle-Assisted Enhanced Oil Recovery (EOR) in Carbonate Reservoirs</w:t>
      </w:r>
    </w:p>
    <w:p>
      <w:pPr>
        <w:pStyle w:val="FirstParagraph"/>
      </w:pPr>
      <w:r>
        <w:rPr>
          <w:bCs/>
          <w:b/>
        </w:rPr>
        <w:t xml:space="preserve">Protocol ID:</w:t>
      </w:r>
      <w:r>
        <w:t xml:space="preserve"> </w:t>
      </w:r>
      <w:r>
        <w:t xml:space="preserve">PE-ARG-CBA-2023-042</w:t>
      </w:r>
    </w:p>
    <w:p>
      <w:pPr>
        <w:pStyle w:val="BodyText"/>
      </w:pPr>
      <w:r>
        <w:rPr>
          <w:bCs/>
          <w:b/>
        </w:rPr>
        <w:t xml:space="preserve">Location:</w:t>
      </w:r>
      <w:r>
        <w:t xml:space="preserve"> </w:t>
      </w:r>
      <w:r>
        <w:t xml:space="preserve">Córdoba, Argentina (Laboratory Phase)</w:t>
      </w:r>
    </w:p>
    <w:p>
      <w:pPr>
        <w:pStyle w:val="BodyText"/>
      </w:pPr>
      <w:r>
        <w:rPr>
          <w:bCs/>
          <w:b/>
        </w:rPr>
        <w:t xml:space="preserve">Lead Discipline:</w:t>
      </w:r>
      <w:r>
        <w:t xml:space="preserve"> </w:t>
      </w:r>
      <w:r>
        <w:t xml:space="preserve">Petroleum Engineering</w:t>
      </w:r>
    </w:p>
    <w:p>
      <w:pPr>
        <w:pStyle w:val="BodyText"/>
      </w:pPr>
      <w:r>
        <w:rPr>
          <w:bCs/>
          <w:b/>
        </w:rPr>
        <w:t xml:space="preserve">Date of Issue:</w:t>
      </w:r>
      <w:r>
        <w:t xml:space="preserve"> </w:t>
      </w:r>
      <w:r>
        <w:t xml:space="preserve">October 24, 2023</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methodology for a controlled laboratory study designed to evaluate the efficiency of nanoparticle-assisted water flooding as an Enhanced Oil Recovery (EOR) technique. While the primary reservoir targets are located within the Neuquén Basin, this specific experimental phase is being conducted in Córdoba, Argentina, leveraging the advanced petrophysical laboratories available at local technical universities and research centers.</w:t>
      </w:r>
    </w:p>
    <w:p>
      <w:pPr>
        <w:pStyle w:val="BodyText"/>
      </w:pPr>
      <w:r>
        <w:t xml:space="preserve">The primary objective is to determine the impact of silica nanoparticles on interfacial tension reduction and wettability alteration in carbonate rock samples. As a Petroleum Engineer, the goal is to optimize recovery factors for mature fields in Argentina, ensuring that the technology is viable before field-scale implementation. This protocol adheres to international standards (API and ISO) while respecting local environmental regulations established by the Córdoba provincial authorities.</w:t>
      </w:r>
    </w:p>
    <w:bookmarkEnd w:id="20"/>
    <w:bookmarkStart w:id="21" w:name="scope-and-context"/>
    <w:p>
      <w:pPr>
        <w:pStyle w:val="Heading2"/>
      </w:pPr>
      <w:r>
        <w:t xml:space="preserve">2. Scope and Context</w:t>
      </w:r>
    </w:p>
    <w:p>
      <w:pPr>
        <w:pStyle w:val="FirstParagraph"/>
      </w:pPr>
      <w:r>
        <w:t xml:space="preserve">The scope of this experiment is limited to core flooding tests using synthetic brine and crude oil samples representative of the Vaca Muerta formation. The selection of Córdoba as the operational base for this phase is strategic. The city serves as a major hub for scientific research in central Argentina, providing access to specialized equipment such as high-pressure core holders and scanning electron microscopes (SEM) necessary for detailed analysis.</w:t>
      </w:r>
    </w:p>
    <w:p>
      <w:pPr>
        <w:pStyle w:val="BodyText"/>
      </w:pPr>
      <w:r>
        <w:t xml:space="preserve">This protocol is designed to bridge the gap between theoretical reservoir modeling and practical application. By conducting these experiments in a controlled environment in Córdoba, we mitigate the risks associated with field trials while generating robust data to support future investment decisions in Argentine hydrocarbon projects.</w:t>
      </w:r>
    </w:p>
    <w:bookmarkEnd w:id="21"/>
    <w:bookmarkStart w:id="22" w:name="materials-and-equipment"/>
    <w:p>
      <w:pPr>
        <w:pStyle w:val="Heading2"/>
      </w:pPr>
      <w:r>
        <w:t xml:space="preserve">3. Materials and Equipment</w:t>
      </w:r>
    </w:p>
    <w:p>
      <w:pPr>
        <w:pStyle w:val="FirstParagraph"/>
      </w:pPr>
      <w:r>
        <w:t xml:space="preserve">The following materials and equipment are required to execute this protocol. All equipment must be calibrated prior to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Carbonate plugs (5 cm diameter, 10 cm length) sourced from Neuquén Basin outcrops</w:t>
            </w:r>
          </w:p>
        </w:tc>
        <w:tc>
          <w:tcPr/>
          <w:p>
            <w:pPr>
              <w:pStyle w:val="Compact"/>
              <w:jc w:val="left"/>
            </w:pPr>
            <w:r>
              <w:t xml:space="preserve">6</w:t>
            </w:r>
          </w:p>
        </w:tc>
      </w:tr>
      <w:tr>
        <w:tc>
          <w:tcPr/>
          <w:p>
            <w:pPr>
              <w:pStyle w:val="Compact"/>
              <w:jc w:val="left"/>
            </w:pPr>
            <w:r>
              <w:t xml:space="preserve">Crude Oil</w:t>
            </w:r>
          </w:p>
        </w:tc>
        <w:tc>
          <w:tcPr/>
          <w:p>
            <w:pPr>
              <w:pStyle w:val="Compact"/>
              <w:jc w:val="left"/>
            </w:pPr>
            <w:r>
              <w:t xml:space="preserve">Heavy crude, API gravity 22°, representative of local reservoirs</w:t>
            </w:r>
          </w:p>
        </w:tc>
        <w:tc>
          <w:tcPr/>
          <w:p>
            <w:pPr>
              <w:pStyle w:val="Compact"/>
              <w:jc w:val="left"/>
            </w:pPr>
            <w:r>
              <w:t xml:space="preserve">5 Liters</w:t>
            </w:r>
          </w:p>
        </w:tc>
      </w:tr>
      <w:tr>
        <w:tc>
          <w:tcPr/>
          <w:p>
            <w:pPr>
              <w:pStyle w:val="Compact"/>
              <w:jc w:val="left"/>
            </w:pPr>
            <w:r>
              <w:t xml:space="preserve">Silica Nanoparticles</w:t>
            </w:r>
          </w:p>
        </w:tc>
        <w:tc>
          <w:tcPr/>
          <w:p>
            <w:pPr>
              <w:pStyle w:val="Compact"/>
              <w:jc w:val="left"/>
            </w:pPr>
            <w:r>
              <w:t xml:space="preserve">Hydrophilic, 20nm diameter, concentration 0.1% wt</w:t>
            </w:r>
          </w:p>
        </w:tc>
        <w:tc>
          <w:tcPr/>
          <w:p>
            <w:pPr>
              <w:pStyle w:val="Compact"/>
              <w:jc w:val="left"/>
            </w:pPr>
            <w:r>
              <w:t xml:space="preserve">500 grams</w:t>
            </w:r>
          </w:p>
        </w:tc>
      </w:tr>
      <w:tr>
        <w:tc>
          <w:tcPr/>
          <w:p>
            <w:pPr>
              <w:pStyle w:val="Compact"/>
              <w:jc w:val="left"/>
            </w:pPr>
            <w:r>
              <w:t xml:space="preserve">Core Flooding Apparatus</w:t>
            </w:r>
          </w:p>
        </w:tc>
        <w:tc>
          <w:tcPr/>
          <w:p>
            <w:pPr>
              <w:pStyle w:val="Compact"/>
              <w:jc w:val="left"/>
            </w:pPr>
            <w:r>
              <w:t xml:space="preserve">High-pressure, high-temperature (HPHT) capable up to 15,000 psi and 150°C</w:t>
            </w:r>
          </w:p>
        </w:tc>
        <w:tc>
          <w:tcPr/>
          <w:p>
            <w:pPr>
              <w:pStyle w:val="Compact"/>
              <w:jc w:val="left"/>
            </w:pPr>
            <w:r>
              <w:t xml:space="preserve">1 Set</w:t>
            </w:r>
          </w:p>
        </w:tc>
      </w:tr>
      <w:tr>
        <w:tc>
          <w:tcPr/>
          <w:p>
            <w:pPr>
              <w:pStyle w:val="Compact"/>
              <w:jc w:val="left"/>
            </w:pPr>
            <w:r>
              <w:t xml:space="preserve">Back Pressure Regulator</w:t>
            </w:r>
          </w:p>
        </w:tc>
        <w:tc>
          <w:tcPr/>
          <w:p>
            <w:pPr>
              <w:pStyle w:val="Compact"/>
              <w:jc w:val="left"/>
            </w:pPr>
            <w:r>
              <w:t xml:space="preserve">Electronic control, range 0-10,000 psi</w:t>
            </w:r>
          </w:p>
        </w:tc>
        <w:tc>
          <w:tcPr/>
          <w:p>
            <w:pPr>
              <w:pStyle w:val="Compact"/>
              <w:jc w:val="left"/>
            </w:pPr>
            <w:r>
              <w:t xml:space="preserve">1</w:t>
            </w:r>
          </w:p>
        </w:tc>
      </w:tr>
      <w:tr>
        <w:tc>
          <w:tcPr/>
          <w:p>
            <w:pPr>
              <w:pStyle w:val="Compact"/>
              <w:jc w:val="left"/>
            </w:pPr>
            <w:r>
              <w:t xml:space="preserve">Micro-CT Scanner</w:t>
            </w:r>
          </w:p>
        </w:tc>
        <w:tc>
          <w:tcPr/>
          <w:p>
            <w:pPr>
              <w:pStyle w:val="Compact"/>
              <w:jc w:val="left"/>
            </w:pPr>
            <w:r>
              <w:t xml:space="preserve">For pre- and post-flooding pore structure analysis</w:t>
            </w:r>
          </w:p>
        </w:tc>
        <w:tc>
          <w:tcPr/>
          <w:p>
            <w:pPr>
              <w:pStyle w:val="Compact"/>
              <w:jc w:val="left"/>
            </w:pPr>
            <w:r>
              <w:t xml:space="preserve">1 Access</w:t>
            </w:r>
          </w:p>
        </w:tc>
      </w:tr>
    </w:tbl>
    <w:bookmarkEnd w:id="22"/>
    <w:bookmarkStart w:id="28" w:name="experimental-procedure"/>
    <w:p>
      <w:pPr>
        <w:pStyle w:val="Heading2"/>
      </w:pPr>
      <w:r>
        <w:t xml:space="preserve">4. Experimental Procedure</w:t>
      </w:r>
    </w:p>
    <w:bookmarkStart w:id="23" w:name="sample-preparation"/>
    <w:p>
      <w:pPr>
        <w:pStyle w:val="Heading3"/>
      </w:pPr>
      <w:r>
        <w:t xml:space="preserve">4.1 Sample Preparation</w:t>
      </w:r>
    </w:p>
    <w:p>
      <w:pPr>
        <w:pStyle w:val="FirstParagraph"/>
      </w:pPr>
      <w:r>
        <w:t xml:space="preserve">Upon arrival at the laboratory in Córdoba, core samples will be cleaned using toluene and acetone to remove existing hydrocarbons. The samples will then be dried in an oven at 60°C for 48 hours. Porosity and permeability will be measured using helium porosimetry and gas permeametry, respectively. These baseline measurements are critical for the Petroleum Engineer to calculate subsequent recovery efficiencies accurately.</w:t>
      </w:r>
    </w:p>
    <w:bookmarkEnd w:id="23"/>
    <w:bookmarkStart w:id="24" w:name="saturation-phase"/>
    <w:p>
      <w:pPr>
        <w:pStyle w:val="Heading3"/>
      </w:pPr>
      <w:r>
        <w:t xml:space="preserve">4.2 Saturation Phase</w:t>
      </w:r>
    </w:p>
    <w:p>
      <w:pPr>
        <w:pStyle w:val="FirstParagraph"/>
      </w:pPr>
      <w:r>
        <w:t xml:space="preserve">The cleaned cores will be saturated with synthetic formation brine under vacuum to ensure 100% water saturation. Subsequently, the brine will be displaced with crude oil at a pressure of 2,000 psi to simulate initial reservoir conditions. The residual water saturation (Swi) will be recorded.</w:t>
      </w:r>
    </w:p>
    <w:bookmarkEnd w:id="24"/>
    <w:bookmarkStart w:id="25" w:name="primary-recovery-water-flooding"/>
    <w:p>
      <w:pPr>
        <w:pStyle w:val="Heading3"/>
      </w:pPr>
      <w:r>
        <w:t xml:space="preserve">4.3 Primary Recovery (Water Flooding)</w:t>
      </w:r>
    </w:p>
    <w:p>
      <w:pPr>
        <w:pStyle w:val="FirstParagraph"/>
      </w:pPr>
      <w:r>
        <w:t xml:space="preserve">A standard water flood will be conducted using synthetic brine at a constant injection rate of 1 cc/min. This phase simulates the primary and secondary recovery methods currently employed in Argentine fields. Injection will continue until the water cut reaches 98%, indicating breakthrough and the limit of conventional recovery.</w:t>
      </w:r>
    </w:p>
    <w:bookmarkEnd w:id="25"/>
    <w:bookmarkStart w:id="26" w:name="nanoparticle-assisted-eor-phase"/>
    <w:p>
      <w:pPr>
        <w:pStyle w:val="Heading3"/>
      </w:pPr>
      <w:r>
        <w:t xml:space="preserve">4.4 Nanoparticle-Assisted EOR Phase</w:t>
      </w:r>
    </w:p>
    <w:p>
      <w:pPr>
        <w:pStyle w:val="FirstParagraph"/>
      </w:pPr>
      <w:r>
        <w:t xml:space="preserve">Following the primary recovery, the injection fluid will be switched to the nanoparticle-suspended brine. The injection will continue at the same rate and temperature (80°C) to simulate reservoir conditions. The Petroleum Engineer will monitor the differential pressure across the core and the volume of oil produced. This phase aims to demonstrate the ability of nanoparticles to mobilize trapped oil droplets by altering the rock's wettability from oil-wet to water-wet.</w:t>
      </w:r>
    </w:p>
    <w:bookmarkEnd w:id="26"/>
    <w:bookmarkStart w:id="27" w:name="post-experiment-analysis"/>
    <w:p>
      <w:pPr>
        <w:pStyle w:val="Heading3"/>
      </w:pPr>
      <w:r>
        <w:t xml:space="preserve">4.5 Post-Experiment Analysis</w:t>
      </w:r>
    </w:p>
    <w:p>
      <w:pPr>
        <w:pStyle w:val="FirstParagraph"/>
      </w:pPr>
      <w:r>
        <w:t xml:space="preserve">After the experiment, the core samples will be extracted and subjected to Micro-CT scanning to visualize pore-scale changes. Contact angle measurements will be performed to quantify wettability alteration. All data will be compiled to calculate the incremental oil recovery factor.</w:t>
      </w:r>
    </w:p>
    <w:bookmarkEnd w:id="27"/>
    <w:bookmarkEnd w:id="28"/>
    <w:bookmarkStart w:id="29" w:name="Xb2392c270a364cc9ad92bf40e7d2ae289f93bbf"/>
    <w:p>
      <w:pPr>
        <w:pStyle w:val="Heading2"/>
      </w:pPr>
      <w:r>
        <w:t xml:space="preserve">5. Health, Safety, and Environmental (HSE) Considerations</w:t>
      </w:r>
    </w:p>
    <w:p>
      <w:pPr>
        <w:pStyle w:val="FirstParagraph"/>
      </w:pPr>
      <w:r>
        <w:t xml:space="preserve">Safety is paramount in this Experiment Protocol. All personnel involved must adhere to the HSE standards mandated by the Ministry of Productive Development of Córdoba.</w:t>
      </w:r>
    </w:p>
    <w:p>
      <w:pPr>
        <w:numPr>
          <w:ilvl w:val="0"/>
          <w:numId w:val="1001"/>
        </w:numPr>
        <w:pStyle w:val="Compact"/>
      </w:pPr>
      <w:r>
        <w:rPr>
          <w:bCs/>
          <w:b/>
        </w:rPr>
        <w:t xml:space="preserve">Chemical Handling:</w:t>
      </w:r>
      <w:r>
        <w:t xml:space="preserve"> </w:t>
      </w:r>
      <w:r>
        <w:t xml:space="preserve">Nanoparticles must be handled in a fume hood with appropriate PPE (gloves, goggles, N95 masks) to prevent inhalation.</w:t>
      </w:r>
    </w:p>
    <w:p>
      <w:pPr>
        <w:numPr>
          <w:ilvl w:val="0"/>
          <w:numId w:val="1001"/>
        </w:numPr>
        <w:pStyle w:val="Compact"/>
      </w:pPr>
      <w:r>
        <w:rPr>
          <w:bCs/>
          <w:b/>
        </w:rPr>
        <w:t xml:space="preserve">Pressure Safety:</w:t>
      </w:r>
      <w:r>
        <w:t xml:space="preserve"> </w:t>
      </w:r>
      <w:r>
        <w:t xml:space="preserve">The core flooding apparatus operates at high pressures. Regular inspections of fittings and seals are required to prevent leaks or ruptures.</w:t>
      </w:r>
    </w:p>
    <w:p>
      <w:pPr>
        <w:numPr>
          <w:ilvl w:val="0"/>
          <w:numId w:val="1001"/>
        </w:numPr>
        <w:pStyle w:val="Compact"/>
      </w:pPr>
      <w:r>
        <w:rPr>
          <w:bCs/>
          <w:b/>
        </w:rPr>
        <w:t xml:space="preserve">Waste Disposal:</w:t>
      </w:r>
      <w:r>
        <w:t xml:space="preserve"> </w:t>
      </w:r>
      <w:r>
        <w:t xml:space="preserve">Used crude oil and chemical solvents must be disposed of according to local environmental regulations in Argentina. No hazardous materials will be released into the municipal sewage system.</w:t>
      </w:r>
    </w:p>
    <w:bookmarkEnd w:id="29"/>
    <w:bookmarkStart w:id="30" w:name="data-analysis-and-reporting"/>
    <w:p>
      <w:pPr>
        <w:pStyle w:val="Heading2"/>
      </w:pPr>
      <w:r>
        <w:t xml:space="preserve">6. Data Analysis and Reporting</w:t>
      </w:r>
    </w:p>
    <w:p>
      <w:pPr>
        <w:pStyle w:val="FirstParagraph"/>
      </w:pPr>
      <w:r>
        <w:t xml:space="preserve">The Petroleum Engineer responsible for this project will analyze the data using reservoir simulation software to correlate laboratory results with field-scale predictions. Key performance indicators include:</w:t>
      </w:r>
    </w:p>
    <w:p>
      <w:pPr>
        <w:numPr>
          <w:ilvl w:val="0"/>
          <w:numId w:val="1002"/>
        </w:numPr>
        <w:pStyle w:val="Compact"/>
      </w:pPr>
      <w:r>
        <w:t xml:space="preserve">Incremental oil recovery percentage.</w:t>
      </w:r>
    </w:p>
    <w:p>
      <w:pPr>
        <w:numPr>
          <w:ilvl w:val="0"/>
          <w:numId w:val="1002"/>
        </w:numPr>
        <w:pStyle w:val="Compact"/>
      </w:pPr>
      <w:r>
        <w:t xml:space="preserve">Reduction in interfacial tension.</w:t>
      </w:r>
    </w:p>
    <w:p>
      <w:pPr>
        <w:numPr>
          <w:ilvl w:val="0"/>
          <w:numId w:val="1002"/>
        </w:numPr>
        <w:pStyle w:val="Compact"/>
      </w:pPr>
      <w:r>
        <w:t xml:space="preserve">Changes in relative permeability curves.</w:t>
      </w:r>
    </w:p>
    <w:p>
      <w:pPr>
        <w:pStyle w:val="FirstParagraph"/>
      </w:pPr>
      <w:r>
        <w:t xml:space="preserve">A final report will be generated, detailing the methodology, results, and recommendations for field application in the Neuquén Basin. This report will serve as a technical basis for potential pilot projects in Argentina.</w:t>
      </w:r>
    </w:p>
    <w:bookmarkEnd w:id="30"/>
    <w:bookmarkStart w:id="31" w:name="conclusion"/>
    <w:p>
      <w:pPr>
        <w:pStyle w:val="Heading2"/>
      </w:pPr>
      <w:r>
        <w:t xml:space="preserve">7. Conclusion</w:t>
      </w:r>
    </w:p>
    <w:p>
      <w:pPr>
        <w:pStyle w:val="FirstParagraph"/>
      </w:pPr>
      <w:r>
        <w:t xml:space="preserve">This Experiment Protocol provides a structured approach to evaluating advanced EOR techniques relevant to the Argentine oil industry. By conducting this research in Córdoba, we utilize local expertise and infrastructure to address global challenges in petroleum engineering. The successful execution of this protocol will contribute to extending the productive life of mature fields and enhancing the economic viability of hydrocarbon extraction in Argentina.</w:t>
      </w:r>
    </w:p>
    <w:p>
      <w:pPr>
        <w:pStyle w:val="BodyText"/>
      </w:pPr>
      <w:r>
        <w:rPr>
          <w:bCs/>
          <w:b/>
        </w:rPr>
        <w:t xml:space="preserve">Lead Petroleum Engineer:</w:t>
      </w:r>
    </w:p>
    <w:p>
      <w:pPr>
        <w:pStyle w:val="BodyText"/>
      </w:pPr>
      <w:r>
        <w:t xml:space="preserve">__________________________</w:t>
      </w:r>
    </w:p>
    <w:p>
      <w:pPr>
        <w:pStyle w:val="BodyText"/>
      </w:pPr>
      <w:r>
        <w:t xml:space="preserve">Name: [Engineer Name]</w:t>
      </w:r>
    </w:p>
    <w:p>
      <w:pPr>
        <w:pStyle w:val="BodyText"/>
      </w:pPr>
      <w:r>
        <w:t xml:space="preserve">Date: ______________</w:t>
      </w:r>
    </w:p>
    <w:p>
      <w:pPr>
        <w:pStyle w:val="BodyText"/>
      </w:pPr>
      <w:r>
        <w:rPr>
          <w:bCs/>
          <w:b/>
        </w:rPr>
        <w:t xml:space="preserve">Project Manager / HSE Officer:</w:t>
      </w:r>
    </w:p>
    <w:p>
      <w:pPr>
        <w:pStyle w:val="BodyText"/>
      </w:pPr>
      <w:r>
        <w:t xml:space="preserve">__________________________</w:t>
      </w:r>
    </w:p>
    <w:p>
      <w:pPr>
        <w:pStyle w:val="BodyText"/>
      </w:pPr>
      <w:r>
        <w:t xml:space="preserve">Name: [Manager Name]</w:t>
      </w:r>
    </w:p>
    <w:p>
      <w:pPr>
        <w:pStyle w:val="BodyText"/>
      </w:pPr>
      <w:r>
        <w:t xml:space="preserve">Date: 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the Neuquén Basin Outcrops</dc:title>
  <dc:creator/>
  <dc:language>en</dc:language>
  <cp:keywords/>
  <dcterms:created xsi:type="dcterms:W3CDTF">2026-10-10T01:53:46Z</dcterms:created>
  <dcterms:modified xsi:type="dcterms:W3CDTF">2026-10-10T01:53:46Z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