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Pre-Salt</w:t>
      </w:r>
      <w:r>
        <w:t xml:space="preserve"> </w:t>
      </w:r>
      <w:r>
        <w:t xml:space="preserve">Formations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Polymer Flooding Efficiency in High-Temperature, High-Salinity (HTHS) Pre-Salt Reservoirs</w:t>
      </w:r>
    </w:p>
    <w:p>
      <w:pPr>
        <w:pStyle w:val="BodyText"/>
      </w:pPr>
      <w:r>
        <w:rPr>
          <w:bCs/>
          <w:b/>
        </w:rPr>
        <w:t xml:space="preserve">Location:</w:t>
      </w:r>
      <w:r>
        <w:t xml:space="preserve"> </w:t>
      </w:r>
      <w:r>
        <w:t xml:space="preserve">São Paulo, Brazil (Laboratory and Simulation Phase)</w:t>
      </w:r>
    </w:p>
    <w:p>
      <w:pPr>
        <w:pStyle w:val="BodyText"/>
      </w:pPr>
      <w:r>
        <w:rPr>
          <w:bCs/>
          <w:b/>
        </w:rPr>
        <w:t xml:space="preserve">Lead Discipline:</w:t>
      </w:r>
      <w:r>
        <w:t xml:space="preserve"> </w:t>
      </w:r>
      <w:r>
        <w:t xml:space="preserve">Petroleum Engineering</w:t>
      </w:r>
    </w:p>
    <w:p>
      <w:pPr>
        <w:pStyle w:val="BodyText"/>
      </w:pPr>
      <w:r>
        <w:rPr>
          <w:bCs/>
          <w:b/>
        </w:rPr>
        <w:t xml:space="preserve">Protocol ID:</w:t>
      </w:r>
      <w:r>
        <w:t xml:space="preserve"> </w:t>
      </w:r>
      <w:r>
        <w:t xml:space="preserve">SP-PE-2023-045</w:t>
      </w:r>
    </w:p>
    <w:p>
      <w:pPr>
        <w:pStyle w:val="BodyText"/>
      </w:pPr>
      <w:r>
        <w:rPr>
          <w:bCs/>
          <w:b/>
        </w:rPr>
        <w:t xml:space="preserve">Date:</w:t>
      </w:r>
      <w:r>
        <w:t xml:space="preserve"> </w:t>
      </w:r>
      <w:r>
        <w:t xml:space="preserve">October 24, 2023</w:t>
      </w:r>
    </w:p>
    <w:bookmarkEnd w:id="20"/>
    <w:p>
      <w:pPr>
        <w:pStyle w:val="BodyText"/>
      </w:pPr>
      <w:r>
        <w:t xml:space="preserve">1. Introduction and Objective</w:t>
      </w:r>
    </w:p>
    <w:p>
      <w:pPr>
        <w:pStyle w:val="BodyText"/>
      </w:pPr>
      <w:r>
        <w:t xml:space="preserve">This Experiment Protocol outlines the methodology for a comprehensive study aimed at optimizing Enhanced Oil Recovery (EOR) techniques specifically tailored for the unique geological conditions found in the offshore Pre-Salt fields of Brazil. While the physical reservoirs are located offshore, this experimental phase is conducted within advanced Petroleum Engineering laboratories in São Paulo, Brazil, leveraging the region's status as a global hub for energy research and innovation.</w:t>
      </w:r>
    </w:p>
    <w:p>
      <w:pPr>
        <w:pStyle w:val="BodyText"/>
      </w:pPr>
      <w:r>
        <w:t xml:space="preserve">The primary objective is to evaluate the rheological stability and displacement efficiency of novel biopolymer solutions under High-Temperature, High-Salinity (HTHS) conditions. These conditions are characteristic of the deep-water reservoirs off the coast of São Paulo state. The study seeks to provide data that will allow Petroleum Engineers to design more effective waterflooding strategies, thereby maximizing hydrocarbon recovery while minimizing environmental impact and operational costs.</w:t>
      </w:r>
    </w:p>
    <w:p>
      <w:pPr>
        <w:pStyle w:val="BodyText"/>
      </w:pPr>
      <w:r>
        <w:t xml:space="preserve">2. Scope and Context</w:t>
      </w:r>
    </w:p>
    <w:p>
      <w:pPr>
        <w:pStyle w:val="BodyText"/>
      </w:pPr>
      <w:r>
        <w:t xml:space="preserve">The scope of this experiment is limited to the laboratory-scale simulation of reservoir conditions. It involves the synthesis of polymer solutions, core flooding experiments, and numerical simulation modeling. The context is strictly aligned with the operational realities of the Brazilian oil industry, particularly the challenges posed by the Pre-Salt layer, which contains some of the world's largest oil reserves but presents significant engineering hurdles due to depths exceeding 2,500 meters and reservoir temperatures above 100°C.</w:t>
      </w:r>
    </w:p>
    <w:p>
      <w:pPr>
        <w:pStyle w:val="BodyText"/>
      </w:pPr>
      <w:r>
        <w:t xml:space="preserve">This protocol is designed to be executed by qualified Petroleum Engineers and research assistants in São Paulo, ensuring compliance with local safety regulations and international standards for petroleum research.</w:t>
      </w:r>
    </w:p>
    <w:p>
      <w:pPr>
        <w:pStyle w:val="BodyText"/>
      </w:pPr>
      <w:r>
        <w:t xml:space="preserve">3. Materials and Equipment</w:t>
      </w:r>
    </w:p>
    <w:p>
      <w:pPr>
        <w:pStyle w:val="BodyText"/>
      </w:pPr>
      <w:r>
        <w:t xml:space="preserve">The following materials and equipment are required for the execution of this protocol:</w:t>
      </w:r>
    </w:p>
    <w:p>
      <w:pPr>
        <w:numPr>
          <w:ilvl w:val="0"/>
          <w:numId w:val="1001"/>
        </w:numPr>
        <w:pStyle w:val="Compact"/>
      </w:pPr>
      <w:r>
        <w:rPr>
          <w:bCs/>
          <w:b/>
        </w:rPr>
        <w:t xml:space="preserve">Core Samples:</w:t>
      </w:r>
      <w:r>
        <w:t xml:space="preserve"> </w:t>
      </w:r>
      <w:r>
        <w:t xml:space="preserve">Representative sandstone and carbonate cores extracted from Pre-Salt formations, cleaned and saturated with synthetic formation brine.</w:t>
      </w:r>
    </w:p>
    <w:p>
      <w:pPr>
        <w:numPr>
          <w:ilvl w:val="0"/>
          <w:numId w:val="1001"/>
        </w:numPr>
        <w:pStyle w:val="Compact"/>
      </w:pPr>
      <w:r>
        <w:rPr>
          <w:bCs/>
          <w:b/>
        </w:rPr>
        <w:t xml:space="preserve">Polymers:</w:t>
      </w:r>
      <w:r>
        <w:t xml:space="preserve"> </w:t>
      </w:r>
      <w:r>
        <w:t xml:space="preserve">Partially hydrolyzed polyacrylamide (HPAM) and novel thermally stable biopolymers.</w:t>
      </w:r>
    </w:p>
    <w:p>
      <w:pPr>
        <w:numPr>
          <w:ilvl w:val="0"/>
          <w:numId w:val="1001"/>
        </w:numPr>
        <w:pStyle w:val="Compact"/>
      </w:pPr>
      <w:r>
        <w:rPr>
          <w:bCs/>
          <w:b/>
        </w:rPr>
        <w:t xml:space="preserve">Core Flood Apparatus:</w:t>
      </w:r>
      <w:r>
        <w:t xml:space="preserve"> </w:t>
      </w:r>
      <w:r>
        <w:t xml:space="preserve">High-pressure, high-temperature (HPHT) core flooding system capable of maintaining pressures up to 10,000 psi and temperatures up to 150°C.</w:t>
      </w:r>
    </w:p>
    <w:p>
      <w:pPr>
        <w:numPr>
          <w:ilvl w:val="0"/>
          <w:numId w:val="1001"/>
        </w:numPr>
        <w:pStyle w:val="Compact"/>
      </w:pPr>
      <w:r>
        <w:rPr>
          <w:bCs/>
          <w:b/>
        </w:rPr>
        <w:t xml:space="preserve">Rheometer:</w:t>
      </w:r>
      <w:r>
        <w:t xml:space="preserve"> </w:t>
      </w:r>
      <w:r>
        <w:t xml:space="preserve">For measuring viscosity changes under shear stress and varying temperatures.</w:t>
      </w:r>
    </w:p>
    <w:p>
      <w:pPr>
        <w:numPr>
          <w:ilvl w:val="0"/>
          <w:numId w:val="1001"/>
        </w:numPr>
        <w:pStyle w:val="Compact"/>
      </w:pPr>
      <w:r>
        <w:rPr>
          <w:bCs/>
          <w:b/>
        </w:rPr>
        <w:t xml:space="preserve">Chromatography Equipment:</w:t>
      </w:r>
      <w:r>
        <w:t xml:space="preserve"> </w:t>
      </w:r>
      <w:r>
        <w:t xml:space="preserve">For analyzing the chemical composition of effluent fluids.</w:t>
      </w:r>
    </w:p>
    <w:p>
      <w:pPr>
        <w:numPr>
          <w:ilvl w:val="0"/>
          <w:numId w:val="1001"/>
        </w:numPr>
        <w:pStyle w:val="Compact"/>
      </w:pPr>
      <w:r>
        <w:rPr>
          <w:bCs/>
          <w:b/>
        </w:rPr>
        <w:t xml:space="preserve">Software:</w:t>
      </w:r>
      <w:r>
        <w:t xml:space="preserve"> </w:t>
      </w:r>
      <w:r>
        <w:t xml:space="preserve">Reservoir simulation software (e.g., Eclipse, CMG) for modeling the experimental results.</w:t>
      </w:r>
    </w:p>
    <w:p>
      <w:pPr>
        <w:pStyle w:val="FirstParagraph"/>
      </w:pPr>
      <w:r>
        <w:t xml:space="preserve">4. Methodology</w:t>
      </w:r>
    </w:p>
    <w:p>
      <w:pPr>
        <w:pStyle w:val="BodyText"/>
      </w:pPr>
      <w:r>
        <w:t xml:space="preserve">The experiment will be conducted in three distinct phases:</w:t>
      </w:r>
    </w:p>
    <w:bookmarkStart w:id="21" w:name="phase-i-fluid-characterization"/>
    <w:p>
      <w:pPr>
        <w:pStyle w:val="Heading3"/>
      </w:pPr>
      <w:r>
        <w:t xml:space="preserve">4.1. Phase I: Fluid Characterization</w:t>
      </w:r>
    </w:p>
    <w:p>
      <w:pPr>
        <w:pStyle w:val="FirstParagraph"/>
      </w:pPr>
      <w:r>
        <w:t xml:space="preserve">Petroleum Engineers will prepare synthetic brine matching the salinity and mineral composition of the target reservoir in São Paulo's offshore fields. Polymer solutions will be prepared at various concentrations (500 ppm to 2000 ppm). Rheological tests will be performed to determine the viscosity of these solutions at reservoir temperature (110°C) and pressure. This phase is critical to ensure that the polymers do not degrade under the harsh conditions typical of Brazilian Pre-Salt reservoirs.</w:t>
      </w:r>
    </w:p>
    <w:bookmarkEnd w:id="21"/>
    <w:bookmarkStart w:id="22" w:name="phase-ii-core-flooding-experiments"/>
    <w:p>
      <w:pPr>
        <w:pStyle w:val="Heading3"/>
      </w:pPr>
      <w:r>
        <w:t xml:space="preserve">4.2. Phase II: Core Flooding Experiments</w:t>
      </w:r>
    </w:p>
    <w:p>
      <w:pPr>
        <w:pStyle w:val="FirstParagraph"/>
      </w:pPr>
      <w:r>
        <w:t xml:space="preserve">Core samples will be saturated with crude oil and then subjected to waterflooding until breakthrough. Subsequently, the polymer solution will be injected at a controlled rate. The effluent will be collected and analyzed for oil content, polymer concentration, and pressure drop across the core. This phase simulates the actual displacement process that would occur in the reservoir, allowing engineers to calculate the incremental oil recovery factor.</w:t>
      </w:r>
    </w:p>
    <w:bookmarkEnd w:id="22"/>
    <w:bookmarkStart w:id="23" w:name="phase-iii-numerical-simulation"/>
    <w:p>
      <w:pPr>
        <w:pStyle w:val="Heading3"/>
      </w:pPr>
      <w:r>
        <w:t xml:space="preserve">4.3. Phase III: Numerical Simulation</w:t>
      </w:r>
    </w:p>
    <w:p>
      <w:pPr>
        <w:pStyle w:val="FirstParagraph"/>
      </w:pPr>
      <w:r>
        <w:t xml:space="preserve">Data from the core flooding experiments will be used to calibrate a numerical reservoir model. Petroleum Engineers in São Paulo will use this model to predict the performance of polymer flooding at a field scale, considering heterogeneities and well patterns specific to the Brazilian offshore context.</w:t>
      </w:r>
    </w:p>
    <w:bookmarkEnd w:id="23"/>
    <w:p>
      <w:pPr>
        <w:pStyle w:val="BodyText"/>
      </w:pPr>
      <w:r>
        <w:t xml:space="preserve">5. Safety and Environmental Considerations</w:t>
      </w:r>
    </w:p>
    <w:p>
      <w:pPr>
        <w:pStyle w:val="BodyText"/>
      </w:pPr>
      <w:r>
        <w:t xml:space="preserve">Given the location in São Paulo, Brazil, this protocol adheres to the safety standards set by the Brazilian Ministry of Labor and the local environmental agency (CETESB). All personnel must wear appropriate Personal Protective Equipment (PPE), including lab coats, safety goggles, and gloves. Chemical handling procedures must follow Material Safety Data Sheets (MSDS). Waste fluids containing polymers and hydrocarbons will be treated and disposed of in accordance with Brazilian environmental regulations to prevent contamination of local water systems.</w:t>
      </w:r>
    </w:p>
    <w:p>
      <w:pPr>
        <w:pStyle w:val="BodyText"/>
      </w:pPr>
      <w:r>
        <w:t xml:space="preserve">6. Data Analysis and Reporting</w:t>
      </w:r>
    </w:p>
    <w:p>
      <w:pPr>
        <w:pStyle w:val="BodyText"/>
      </w:pPr>
      <w:r>
        <w:t xml:space="preserve">Data will be analyzed using statistical methods to determine the significance of the results. Key performance indicators include:</w:t>
      </w:r>
    </w:p>
    <w:p>
      <w:pPr>
        <w:numPr>
          <w:ilvl w:val="0"/>
          <w:numId w:val="1002"/>
        </w:numPr>
        <w:pStyle w:val="Compact"/>
      </w:pPr>
      <w:r>
        <w:t xml:space="preserve">Incremental Oil Recovery Factor (%)</w:t>
      </w:r>
    </w:p>
    <w:p>
      <w:pPr>
        <w:numPr>
          <w:ilvl w:val="0"/>
          <w:numId w:val="1002"/>
        </w:numPr>
        <w:pStyle w:val="Compact"/>
      </w:pPr>
      <w:r>
        <w:t xml:space="preserve">Viscosity Retention Index</w:t>
      </w:r>
    </w:p>
    <w:p>
      <w:pPr>
        <w:numPr>
          <w:ilvl w:val="0"/>
          <w:numId w:val="1002"/>
        </w:numPr>
        <w:pStyle w:val="Compact"/>
      </w:pPr>
      <w:r>
        <w:t xml:space="preserve">Pressure Drop Across the Core</w:t>
      </w:r>
    </w:p>
    <w:p>
      <w:pPr>
        <w:numPr>
          <w:ilvl w:val="0"/>
          <w:numId w:val="1002"/>
        </w:numPr>
        <w:pStyle w:val="Compact"/>
      </w:pPr>
      <w:r>
        <w:t xml:space="preserve">Polymer Adsorption Losses</w:t>
      </w:r>
    </w:p>
    <w:p>
      <w:pPr>
        <w:pStyle w:val="FirstParagraph"/>
      </w:pPr>
      <w:r>
        <w:t xml:space="preserve">A final report will be generated, detailing the experimental procedures, results, and recommendations for field application. This report will be submitted to the relevant stakeholders in the Brazilian oil industry, including Petrobras and private operators active in the São Paulo basin.</w:t>
      </w:r>
    </w:p>
    <w:p>
      <w:pPr>
        <w:pStyle w:val="BodyText"/>
      </w:pPr>
      <w:r>
        <w:t xml:space="preserve">7. Conclusion</w:t>
      </w:r>
    </w:p>
    <w:p>
      <w:pPr>
        <w:pStyle w:val="BodyText"/>
      </w:pPr>
      <w:r>
        <w:t xml:space="preserve">This Experiment Protocol provides a structured approach for Petroleum Engineers to investigate EOR techniques relevant to the challenging conditions of Brazil's Pre-Salt fields. By conducting this research in São Paulo, we leverage local expertise and infrastructure to contribute to the sustainable development of the nation's energy resources. The findings will be instrumental in guiding future field trials and enhancing the economic viability of mature oil fields in the region.</w:t>
      </w:r>
    </w:p>
    <w:p>
      <w:pPr>
        <w:pStyle w:val="BodyText"/>
      </w:pPr>
      <w:r>
        <w:rPr>
          <w:bCs/>
          <w:b/>
        </w:rPr>
        <w:t xml:space="preserve">Approved By:</w:t>
      </w:r>
      <w:r>
        <w:t xml:space="preserve"> </w:t>
      </w:r>
      <w:r>
        <w:t xml:space="preserve">Dr. João Silva, Senior Petroleum Engineer</w:t>
      </w:r>
    </w:p>
    <w:p>
      <w:pPr>
        <w:pStyle w:val="BodyText"/>
      </w:pPr>
      <w:r>
        <w:rPr>
          <w:bCs/>
          <w:b/>
        </w:rPr>
        <w:t xml:space="preserve">Institution:</w:t>
      </w:r>
      <w:r>
        <w:t xml:space="preserve"> </w:t>
      </w:r>
      <w:r>
        <w:t xml:space="preserve">Center for Petroleum Research, São Paulo, Brazil</w:t>
      </w:r>
    </w:p>
    <w:p>
      <w:pPr>
        <w:pStyle w:val="BodyText"/>
      </w:pPr>
      <w:r>
        <w:rPr>
          <w:bCs/>
          <w:b/>
        </w:rPr>
        <w:t xml:space="preserve">Document 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Pre-Salt Formations</dc:title>
  <dc:creator/>
  <dc:language>en</dc:language>
  <cp:keywords/>
  <dcterms:created xsi:type="dcterms:W3CDTF">2026-10-10T04:32:59Z</dcterms:created>
  <dcterms:modified xsi:type="dcterms:W3CDTF">2026-10-10T04:32:59Z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