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Andean</w:t>
      </w:r>
      <w:r>
        <w:t xml:space="preserve"> </w:t>
      </w:r>
      <w:r>
        <w:t xml:space="preserve">Basin</w:t>
      </w:r>
    </w:p>
    <w:bookmarkStart w:id="32" w:name="X84467c491f33e22891cd8702ca92ad96c864742"/>
    <w:p>
      <w:pPr>
        <w:pStyle w:val="Heading1"/>
      </w:pPr>
      <w:r>
        <w:t xml:space="preserve">Experiment Protocol: Evaluation of Nanofluid-Assisted Enhanced Oil Recovery in High-Salinity Reservoirs</w:t>
      </w:r>
    </w:p>
    <w:p>
      <w:pPr>
        <w:pStyle w:val="FirstParagraph"/>
      </w:pPr>
      <w:r>
        <w:rPr>
          <w:bCs/>
          <w:b/>
        </w:rPr>
        <w:t xml:space="preserve">Protocol ID:</w:t>
      </w:r>
      <w:r>
        <w:t xml:space="preserve"> </w:t>
      </w:r>
      <w:r>
        <w:t xml:space="preserve">PE-CL-2023-089</w:t>
      </w:r>
    </w:p>
    <w:p>
      <w:pPr>
        <w:pStyle w:val="BodyText"/>
      </w:pPr>
      <w:r>
        <w:rPr>
          <w:bCs/>
          <w:b/>
        </w:rPr>
        <w:t xml:space="preserve">Location:</w:t>
      </w:r>
      <w:r>
        <w:t xml:space="preserve"> </w:t>
      </w:r>
      <w:r>
        <w:t xml:space="preserve">Santiago, Chile</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methodology for a laboratory-scale study designed to evaluate the efficacy of silica-based nanofluids in enhancing oil recovery from high-salinity carbonate reservoirs. While Chile is globally renowned for its mining and copper extraction industries, the petroleum sector remains a critical component of the national energy matrix, particularly in the northern regions and offshore basins. However, many of these reservoirs face challenges related to high salinity and complex rock-fluid interactions.</w:t>
      </w:r>
    </w:p>
    <w:p>
      <w:pPr>
        <w:pStyle w:val="BodyText"/>
      </w:pPr>
      <w:r>
        <w:t xml:space="preserve">The primary objective of this study, conducted by a team of Petroleum Engineers based in Santiago, is to determine if the injection of engineered nanofluids can significantly alter the wettability of the reservoir rock from oil-wet to water-wet. By doing so, we aim to reduce interfacial tension and improve the displacement efficiency of the remaining oil. This research is vital for optimizing production rates in mature fields within the Chilean territory, ensuring sustainable energy extraction in alignment with national industrial goals.</w:t>
      </w:r>
    </w:p>
    <w:bookmarkEnd w:id="20"/>
    <w:bookmarkStart w:id="21" w:name="scope-and-context"/>
    <w:p>
      <w:pPr>
        <w:pStyle w:val="Heading2"/>
      </w:pPr>
      <w:r>
        <w:t xml:space="preserve">2. Scope and Context</w:t>
      </w:r>
    </w:p>
    <w:p>
      <w:pPr>
        <w:pStyle w:val="FirstParagraph"/>
      </w:pPr>
      <w:r>
        <w:t xml:space="preserve">This protocol is strictly applicable to the experimental phase conducted within the specialized laboratories located in Santiago, Chile. The geographical context of Santiago is significant; as the capital and the hub of scientific research in Chile, the city hosts advanced facilities capable of simulating the extreme pressure and temperature conditions found in the Andean Basin reservoirs. The Petroleum Engineer leading this project must ensure that all experimental parameters reflect the specific geological characteristics of Chilean oil fields, such as the high mineral content often found in the subsurface formations of the region.</w:t>
      </w:r>
    </w:p>
    <w:p>
      <w:pPr>
        <w:pStyle w:val="BodyText"/>
      </w:pPr>
      <w:r>
        <w:t xml:space="preserve">The scope includes the synthesis of nanofluids, core flooding experiments, and subsequent analysis of core samples. It excludes field-scale implementation, which will be considered only after successful validation of this laboratory protocol.</w:t>
      </w:r>
    </w:p>
    <w:bookmarkEnd w:id="21"/>
    <w:bookmarkStart w:id="22" w:name="materials-and-equipment"/>
    <w:p>
      <w:pPr>
        <w:pStyle w:val="Heading2"/>
      </w:pPr>
      <w:r>
        <w:t xml:space="preserve">3. Materials and Equipment</w:t>
      </w:r>
    </w:p>
    <w:p>
      <w:pPr>
        <w:pStyle w:val="FirstParagraph"/>
      </w:pPr>
      <w:r>
        <w:t xml:space="preserve">To ensure the accuracy and reproducibility of the results, the following materials and equipment will be utilized. All equipment must be calibrated according to international standards before the commencement of the experiment.</w:t>
      </w:r>
    </w:p>
    <w:p>
      <w:pPr>
        <w:numPr>
          <w:ilvl w:val="0"/>
          <w:numId w:val="1001"/>
        </w:numPr>
        <w:pStyle w:val="Compact"/>
      </w:pPr>
      <w:r>
        <w:rPr>
          <w:bCs/>
          <w:b/>
        </w:rPr>
        <w:t xml:space="preserve">Core Samples:</w:t>
      </w:r>
      <w:r>
        <w:t xml:space="preserve"> </w:t>
      </w:r>
      <w:r>
        <w:t xml:space="preserve">Cylindrical rock cores (5 cm diameter, 10 cm length) extracted from representative reservoirs in the northern Chilean basin. These samples must be cleaned and saturated with brine.</w:t>
      </w:r>
    </w:p>
    <w:p>
      <w:pPr>
        <w:numPr>
          <w:ilvl w:val="0"/>
          <w:numId w:val="1001"/>
        </w:numPr>
        <w:pStyle w:val="Compact"/>
      </w:pPr>
      <w:r>
        <w:rPr>
          <w:bCs/>
          <w:b/>
        </w:rPr>
        <w:t xml:space="preserve">Nanoparticles:</w:t>
      </w:r>
      <w:r>
        <w:t xml:space="preserve"> </w:t>
      </w:r>
      <w:r>
        <w:t xml:space="preserve">Silica nanoparticles (SiO2) with an average size of 20-50 nanometers, synthesized in-house.</w:t>
      </w:r>
    </w:p>
    <w:p>
      <w:pPr>
        <w:numPr>
          <w:ilvl w:val="0"/>
          <w:numId w:val="1001"/>
        </w:numPr>
        <w:pStyle w:val="Compact"/>
      </w:pPr>
      <w:r>
        <w:rPr>
          <w:bCs/>
          <w:b/>
        </w:rPr>
        <w:t xml:space="preserve">Brine Solution:</w:t>
      </w:r>
      <w:r>
        <w:t xml:space="preserve"> </w:t>
      </w:r>
      <w:r>
        <w:t xml:space="preserve">Synthetic brine matching the salinity of the target reservoir (approx. 100,000 ppm TDS).</w:t>
      </w:r>
    </w:p>
    <w:p>
      <w:pPr>
        <w:numPr>
          <w:ilvl w:val="0"/>
          <w:numId w:val="1001"/>
        </w:numPr>
        <w:pStyle w:val="Compact"/>
      </w:pPr>
      <w:r>
        <w:rPr>
          <w:bCs/>
          <w:b/>
        </w:rPr>
        <w:t xml:space="preserve">Crude Oil:</w:t>
      </w:r>
      <w:r>
        <w:t xml:space="preserve"> </w:t>
      </w:r>
      <w:r>
        <w:t xml:space="preserve">Representative crude oil sample from the target field.</w:t>
      </w:r>
    </w:p>
    <w:p>
      <w:pPr>
        <w:numPr>
          <w:ilvl w:val="0"/>
          <w:numId w:val="1001"/>
        </w:numPr>
        <w:pStyle w:val="Compact"/>
      </w:pPr>
      <w:r>
        <w:rPr>
          <w:bCs/>
          <w:b/>
        </w:rPr>
        <w:t xml:space="preserve">Core Flooding Apparatus:</w:t>
      </w:r>
      <w:r>
        <w:t xml:space="preserve"> </w:t>
      </w:r>
      <w:r>
        <w:t xml:space="preserve">A high-pressure, high-temperature (HPHT) core holder capable of withstanding pressures up to 5,000 psi and temperatures up to 120°C.</w:t>
      </w:r>
    </w:p>
    <w:p>
      <w:pPr>
        <w:numPr>
          <w:ilvl w:val="0"/>
          <w:numId w:val="1001"/>
        </w:numPr>
        <w:pStyle w:val="Compact"/>
      </w:pPr>
      <w:r>
        <w:rPr>
          <w:bCs/>
          <w:b/>
        </w:rPr>
        <w:t xml:space="preserve">Micro-CT Scanner:</w:t>
      </w:r>
      <w:r>
        <w:t xml:space="preserve"> </w:t>
      </w:r>
      <w:r>
        <w:t xml:space="preserve">For non-destructive imaging of fluid distribution within the core.</w:t>
      </w:r>
    </w:p>
    <w:bookmarkEnd w:id="22"/>
    <w:bookmarkStart w:id="28" w:name="experimental-procedure"/>
    <w:p>
      <w:pPr>
        <w:pStyle w:val="Heading2"/>
      </w:pPr>
      <w:r>
        <w:t xml:space="preserve">4. Experimental Procedure</w:t>
      </w:r>
    </w:p>
    <w:p>
      <w:pPr>
        <w:pStyle w:val="FirstParagraph"/>
      </w:pPr>
      <w:r>
        <w:t xml:space="preserve">The Petroleum Engineer responsible for the execution of this protocol must adhere to the following step-by-step procedure. Deviations from this protocol must be documented and justified.</w:t>
      </w:r>
    </w:p>
    <w:bookmarkStart w:id="23" w:name="preparation-of-nanofluids"/>
    <w:p>
      <w:pPr>
        <w:pStyle w:val="Heading3"/>
      </w:pPr>
      <w:r>
        <w:t xml:space="preserve">4.1. Preparation of Nanofluids</w:t>
      </w:r>
    </w:p>
    <w:p>
      <w:pPr>
        <w:pStyle w:val="FirstParagraph"/>
      </w:pPr>
      <w:r>
        <w:t xml:space="preserve">First, the silica nanoparticles will be dispersed in the synthetic brine using ultrasonic agitation for 60 minutes to ensure a stable suspension. Three different concentrations of nanoparticles (0.1%, 0.5%, and 1.0% by weight) will be prepared. The stability of these nanofluids will be monitored over a period of 24 hours to prevent sedimentation, which is a common issue in high-salinity environments typical of Chilean reservoirs.</w:t>
      </w:r>
    </w:p>
    <w:bookmarkEnd w:id="23"/>
    <w:bookmarkStart w:id="24" w:name="core-saturation"/>
    <w:p>
      <w:pPr>
        <w:pStyle w:val="Heading3"/>
      </w:pPr>
      <w:r>
        <w:t xml:space="preserve">4.2. Core Saturation</w:t>
      </w:r>
    </w:p>
    <w:p>
      <w:pPr>
        <w:pStyle w:val="FirstParagraph"/>
      </w:pPr>
      <w:r>
        <w:t xml:space="preserve">The cleaned core samples will be placed in the core holder. The samples will be saturated with the synthetic brine under vacuum to remove any air trapped in the pore spaces. Subsequently, the brine will be displaced with the representative crude oil until the water cut drops below 1%, simulating the initial oil saturation of the reservoir.</w:t>
      </w:r>
    </w:p>
    <w:bookmarkEnd w:id="24"/>
    <w:bookmarkStart w:id="25" w:name="water-flooding-baseline"/>
    <w:p>
      <w:pPr>
        <w:pStyle w:val="Heading3"/>
      </w:pPr>
      <w:r>
        <w:t xml:space="preserve">4.3. Water Flooding (Baseline)</w:t>
      </w:r>
    </w:p>
    <w:p>
      <w:pPr>
        <w:pStyle w:val="FirstParagraph"/>
      </w:pPr>
      <w:r>
        <w:t xml:space="preserve">A primary water flood will be conducted by injecting the synthetic brine at a constant flow rate of 1 mL/min. This step establishes the baseline recovery factor. Injection will continue until the water cut reaches 98%, indicating that the majority of the mobile oil has been recovered by conventional means.</w:t>
      </w:r>
    </w:p>
    <w:bookmarkEnd w:id="25"/>
    <w:bookmarkStart w:id="26" w:name="nanofluid-injection"/>
    <w:p>
      <w:pPr>
        <w:pStyle w:val="Heading3"/>
      </w:pPr>
      <w:r>
        <w:t xml:space="preserve">4.4. Nanofluid Injection</w:t>
      </w:r>
    </w:p>
    <w:p>
      <w:pPr>
        <w:pStyle w:val="FirstParagraph"/>
      </w:pPr>
      <w:r>
        <w:t xml:space="preserve">Following the water flood, the prepared nanofluids will be injected into the core samples. The injection will be performed at reservoir conditions (simulated pressure and temperature). The Petroleum Engineer must carefully monitor the pressure drop across the core to detect any potential pore throat plugging caused by the nanoparticles. This is a critical safety and efficiency check, as plugging can damage the reservoir permeability.</w:t>
      </w:r>
    </w:p>
    <w:bookmarkEnd w:id="26"/>
    <w:bookmarkStart w:id="27" w:name="post-experiment-analysis"/>
    <w:p>
      <w:pPr>
        <w:pStyle w:val="Heading3"/>
      </w:pPr>
      <w:r>
        <w:t xml:space="preserve">4.5. Post-Experiment Analysis</w:t>
      </w:r>
    </w:p>
    <w:p>
      <w:pPr>
        <w:pStyle w:val="FirstParagraph"/>
      </w:pPr>
      <w:r>
        <w:t xml:space="preserve">After the nanofluid injection, the core samples will be extracted and analyzed. Contact angle measurements will be taken to assess changes in wettability. Additionally, a Micro-CT scan will be performed to visualize the remaining oil saturation and the distribution of the nanofluid within the pore network.</w:t>
      </w:r>
    </w:p>
    <w:bookmarkEnd w:id="27"/>
    <w:bookmarkEnd w:id="28"/>
    <w:bookmarkStart w:id="29" w:name="data-analysis-and-reporting"/>
    <w:p>
      <w:pPr>
        <w:pStyle w:val="Heading2"/>
      </w:pPr>
      <w:r>
        <w:t xml:space="preserve">5. Data Analysis and Reporting</w:t>
      </w:r>
    </w:p>
    <w:p>
      <w:pPr>
        <w:pStyle w:val="FirstParagraph"/>
      </w:pPr>
      <w:r>
        <w:t xml:space="preserve">The data collected during the experiment will be analyzed to calculate the incremental oil recovery achieved by the nanofluid injection compared to the baseline water flood. The Petroleum Engineer will compile a comprehensive report detailing the results, including graphs of pressure drop, oil recovery curves, and images from the Micro-CT scans. The report will also include a discussion on the economic feasibility of implementing this technology in Chilean oil fields, considering the costs of nanoparticle production and injection infrastructure.</w:t>
      </w:r>
    </w:p>
    <w:bookmarkEnd w:id="29"/>
    <w:bookmarkStart w:id="30" w:name="Xcf3454a33cf99f7c5a971139981a636255a75a8"/>
    <w:p>
      <w:pPr>
        <w:pStyle w:val="Heading2"/>
      </w:pPr>
      <w:r>
        <w:t xml:space="preserve">6. Health, Safety, and Environmental Considerations</w:t>
      </w:r>
    </w:p>
    <w:p>
      <w:pPr>
        <w:pStyle w:val="FirstParagraph"/>
      </w:pPr>
      <w:r>
        <w:t xml:space="preserve">Safety is paramount in this experiment. The Petroleum Engineer must ensure that all personnel wear appropriate personal protective equipment (PPE), including gloves, goggles, and lab coats. Nanoparticles can pose inhalation risks, so all handling must be done in a fume hood or a controlled environment. Furthermore, all waste materials, including used core samples and chemical solutions, must be disposed of according to the environmental regulations of Chile, specifically those enforced by the Superintendencia del Medio Ambiente. This ensures that the research contributes to sustainable development without harming the local ecosystem of Santiago or the broader region.</w:t>
      </w:r>
    </w:p>
    <w:bookmarkEnd w:id="30"/>
    <w:bookmarkStart w:id="31" w:name="conclusion"/>
    <w:p>
      <w:pPr>
        <w:pStyle w:val="Heading2"/>
      </w:pPr>
      <w:r>
        <w:t xml:space="preserve">7. Conclusion</w:t>
      </w:r>
    </w:p>
    <w:p>
      <w:pPr>
        <w:pStyle w:val="FirstParagraph"/>
      </w:pPr>
      <w:r>
        <w:t xml:space="preserve">This Experiment Protocol provides a rigorous framework for investigating the potential of nanofluids in enhancing oil recovery. By adhering to these guidelines, the Petroleum Engineer will generate valuable data that can inform future field operations in Chile. The successful application of this technology could lead to increased oil production, reduced environmental impact, and a stronger energy sector for the nation.</w:t>
      </w:r>
    </w:p>
    <w:p>
      <w:pPr>
        <w:pStyle w:val="BodyText"/>
      </w:pPr>
      <w:r>
        <w:t xml:space="preserve">Document prepared for internal use by the Petroleum Engineering Department. Santiago, Chile.</w:t>
      </w:r>
    </w:p>
    <w:p>
      <w:pPr>
        <w:pStyle w:val="BodyText"/>
      </w:pPr>
      <w:r>
        <w:t xml:space="preserve">© 2023 Petroleum Engineering Research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Andean Basin</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