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the</w:t>
      </w:r>
      <w:r>
        <w:t xml:space="preserve"> </w:t>
      </w:r>
      <w:r>
        <w:t xml:space="preserve">Cusiana</w:t>
      </w:r>
      <w:r>
        <w:t xml:space="preserve"> </w:t>
      </w:r>
      <w:r>
        <w:t xml:space="preserve">Field</w:t>
      </w:r>
    </w:p>
    <w:bookmarkStart w:id="20" w:name="X1deb4153e1c46128f50a1da3107f9661af6dd7f"/>
    <w:p>
      <w:pPr>
        <w:pStyle w:val="Heading1"/>
      </w:pPr>
      <w:r>
        <w:t xml:space="preserve">Experiment Protocol: Enhanced Oil Recovery (EOR) via CO2 Injection</w:t>
      </w:r>
    </w:p>
    <w:p>
      <w:pPr>
        <w:pStyle w:val="FirstParagraph"/>
      </w:pPr>
      <w:r>
        <w:rPr>
          <w:bCs/>
          <w:b/>
        </w:rPr>
        <w:t xml:space="preserve">Location:</w:t>
      </w:r>
      <w:r>
        <w:t xml:space="preserve"> </w:t>
      </w:r>
      <w:r>
        <w:t xml:space="preserve">Cusiana Field, Vichada Department, Colombia (Operational Base: Bogotá, Colombia)</w:t>
      </w:r>
    </w:p>
    <w:p>
      <w:pPr>
        <w:pStyle w:val="BodyText"/>
      </w:pPr>
      <w:r>
        <w:rPr>
          <w:bCs/>
          <w:b/>
        </w:rPr>
        <w:t xml:space="preserve">Prepared By:</w:t>
      </w:r>
      <w:r>
        <w:t xml:space="preserve"> </w:t>
      </w:r>
      <w:r>
        <w:t xml:space="preserve">Senior Petroleum Engineer, Reservoir Management Division</w:t>
      </w:r>
    </w:p>
    <w:p>
      <w:pPr>
        <w:pStyle w:val="BodyText"/>
      </w:pPr>
      <w:r>
        <w:rPr>
          <w:bCs/>
          <w:b/>
        </w:rPr>
        <w:t xml:space="preserve">Date:</w:t>
      </w:r>
      <w:r>
        <w:t xml:space="preserve"> </w:t>
      </w:r>
      <w:r>
        <w:t xml:space="preserve">October 26, 2023</w:t>
      </w:r>
    </w:p>
    <w:p>
      <w:pPr>
        <w:pStyle w:val="BodyText"/>
      </w:pPr>
      <w:r>
        <w:rPr>
          <w:bCs/>
          <w:b/>
        </w:rPr>
        <w:t xml:space="preserve">Protocol ID:</w:t>
      </w:r>
      <w:r>
        <w:t xml:space="preserve"> </w:t>
      </w:r>
      <w:r>
        <w:t xml:space="preserve">PE-COL-BOG-2023-045</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controlled field test aimed at evaluating the efficacy of Carbon Dioxide (CO2) injection as an Enhanced Oil Recovery (EOR) technique within the heavy oil reservoirs of the Cusiana Field. As a Petroleum Engineer operating within the regulatory framework of Colombia, specifically coordinating from the technical headquarters in Bogotá, the primary objective is to optimize hydrocarbon extraction while adhering to strict environmental standards set by the National Agency of Mining (ANM) and the Ministry of Environment and Sustainable Development.</w:t>
      </w:r>
    </w:p>
    <w:p>
      <w:pPr>
        <w:pStyle w:val="BodyText"/>
      </w:pPr>
      <w:r>
        <w:t xml:space="preserve">The experiment seeks to determine the optimal injection pressure and rate to reduce oil viscosity and improve sweep efficiency in the specific geological formations found in the Eastern Plains of Colombia. This protocol is designed to ensure data integrity, operational safety, and compliance with Colombian petroleum regulations.</w:t>
      </w:r>
    </w:p>
    <w:bookmarkEnd w:id="21"/>
    <w:bookmarkStart w:id="22" w:name="scope-and-regulatory-compliance"/>
    <w:p>
      <w:pPr>
        <w:pStyle w:val="Heading2"/>
      </w:pPr>
      <w:r>
        <w:t xml:space="preserve">2. Scope and Regulatory Compliance</w:t>
      </w:r>
    </w:p>
    <w:p>
      <w:pPr>
        <w:pStyle w:val="FirstParagraph"/>
      </w:pPr>
      <w:r>
        <w:t xml:space="preserve">The scope of this experiment is limited to Well Block C-12 in the Cusiana Field. All activities must comply with the Colombian Hydrocarbon Law and the specific environmental management plans approved for the region. Coordination with local authorities in Bogotá is mandatory for all logistical and reporting requirements.</w:t>
      </w:r>
    </w:p>
    <w:p>
      <w:pPr>
        <w:pStyle w:val="BodyText"/>
      </w:pPr>
      <w:r>
        <w:t xml:space="preserve">Key regulatory bodies involved include:</w:t>
      </w:r>
    </w:p>
    <w:p>
      <w:pPr>
        <w:numPr>
          <w:ilvl w:val="0"/>
          <w:numId w:val="1001"/>
        </w:numPr>
        <w:pStyle w:val="Compact"/>
      </w:pPr>
      <w:r>
        <w:rPr>
          <w:bCs/>
          <w:b/>
        </w:rPr>
        <w:t xml:space="preserve">ANM (Agencia Nacional de Minería):</w:t>
      </w:r>
      <w:r>
        <w:t xml:space="preserve"> </w:t>
      </w:r>
      <w:r>
        <w:t xml:space="preserve">Oversight of technical operations and well integrity.</w:t>
      </w:r>
    </w:p>
    <w:p>
      <w:pPr>
        <w:numPr>
          <w:ilvl w:val="0"/>
          <w:numId w:val="1001"/>
        </w:numPr>
        <w:pStyle w:val="Compact"/>
      </w:pPr>
      <w:r>
        <w:rPr>
          <w:bCs/>
          <w:b/>
        </w:rPr>
        <w:t xml:space="preserve">Ministry of Environment:</w:t>
      </w:r>
      <w:r>
        <w:t xml:space="preserve"> </w:t>
      </w:r>
      <w:r>
        <w:t xml:space="preserve">Monitoring of CO2 emissions and environmental impact.</w:t>
      </w:r>
    </w:p>
    <w:p>
      <w:pPr>
        <w:numPr>
          <w:ilvl w:val="0"/>
          <w:numId w:val="1001"/>
        </w:numPr>
        <w:pStyle w:val="Compact"/>
      </w:pPr>
      <w:r>
        <w:rPr>
          <w:bCs/>
          <w:b/>
        </w:rPr>
        <w:t xml:space="preserve">Local Community Representatives:</w:t>
      </w:r>
      <w:r>
        <w:t xml:space="preserve"> </w:t>
      </w:r>
      <w:r>
        <w:t xml:space="preserve">Ensuring social license to operate in the Vichada region.</w:t>
      </w:r>
    </w:p>
    <w:bookmarkEnd w:id="22"/>
    <w:bookmarkStart w:id="26" w:name="methodology"/>
    <w:p>
      <w:pPr>
        <w:pStyle w:val="Heading2"/>
      </w:pPr>
      <w:r>
        <w:t xml:space="preserve">3. Methodology</w:t>
      </w:r>
    </w:p>
    <w:bookmarkStart w:id="23" w:name="pre-experiment-phase"/>
    <w:p>
      <w:pPr>
        <w:pStyle w:val="Heading3"/>
      </w:pPr>
      <w:r>
        <w:t xml:space="preserve">3.1. Pre-Experiment Phase</w:t>
      </w:r>
    </w:p>
    <w:p>
      <w:pPr>
        <w:pStyle w:val="FirstParagraph"/>
      </w:pPr>
      <w:r>
        <w:t xml:space="preserve">Before initiating the CO2 injection, a comprehensive baseline study will be conducted. This includes:</w:t>
      </w:r>
    </w:p>
    <w:p>
      <w:pPr>
        <w:numPr>
          <w:ilvl w:val="0"/>
          <w:numId w:val="1002"/>
        </w:numPr>
        <w:pStyle w:val="Compact"/>
      </w:pPr>
      <w:r>
        <w:t xml:space="preserve">Reservoir pressure monitoring using downhole gauges.</w:t>
      </w:r>
    </w:p>
    <w:p>
      <w:pPr>
        <w:numPr>
          <w:ilvl w:val="0"/>
          <w:numId w:val="1002"/>
        </w:numPr>
        <w:pStyle w:val="Compact"/>
      </w:pPr>
      <w:r>
        <w:t xml:space="preserve">Fluid sampling to determine current oil viscosity and gas-oil ratio (GOR).</w:t>
      </w:r>
    </w:p>
    <w:p>
      <w:pPr>
        <w:numPr>
          <w:ilvl w:val="0"/>
          <w:numId w:val="1002"/>
        </w:numPr>
        <w:pStyle w:val="Compact"/>
      </w:pPr>
      <w:r>
        <w:t xml:space="preserve">Seismic data analysis to map the reservoir boundaries and identify potential leakage pathways.</w:t>
      </w:r>
    </w:p>
    <w:p>
      <w:pPr>
        <w:pStyle w:val="FirstParagraph"/>
      </w:pPr>
      <w:r>
        <w:t xml:space="preserve">All data will be transmitted to the central processing unit in Bogotá for analysis and validation by the senior engineering team.</w:t>
      </w:r>
    </w:p>
    <w:bookmarkEnd w:id="23"/>
    <w:bookmarkStart w:id="24" w:name="experimental-design"/>
    <w:p>
      <w:pPr>
        <w:pStyle w:val="Heading3"/>
      </w:pPr>
      <w:r>
        <w:t xml:space="preserve">3.2. Experimental Design</w:t>
      </w:r>
    </w:p>
    <w:p>
      <w:pPr>
        <w:pStyle w:val="FirstParagraph"/>
      </w:pPr>
      <w:r>
        <w:t xml:space="preserve">The experiment will involve the injection of supercritical CO2 into the reservoir through Well C-12A. The injection will be conducted in three phases: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Injection Rate</w:t>
            </w:r>
          </w:p>
        </w:tc>
        <w:tc>
          <w:tcPr/>
          <w:p>
            <w:pPr>
              <w:pStyle w:val="Compact"/>
              <w:jc w:val="left"/>
            </w:pPr>
            <w:r>
              <w:t xml:space="preserve">Objective</w:t>
            </w:r>
          </w:p>
        </w:tc>
      </w:tr>
      <w:tr>
        <w:tc>
          <w:tcPr/>
          <w:p>
            <w:pPr>
              <w:pStyle w:val="Compact"/>
              <w:jc w:val="left"/>
            </w:pPr>
            <w:r>
              <w:t xml:space="preserve">Phase 1</w:t>
            </w:r>
          </w:p>
        </w:tc>
        <w:tc>
          <w:tcPr/>
          <w:p>
            <w:pPr>
              <w:pStyle w:val="Compact"/>
              <w:jc w:val="left"/>
            </w:pPr>
            <w:r>
              <w:t xml:space="preserve">30 Days</w:t>
            </w:r>
          </w:p>
        </w:tc>
        <w:tc>
          <w:tcPr/>
          <w:p>
            <w:pPr>
              <w:pStyle w:val="Compact"/>
              <w:jc w:val="left"/>
            </w:pPr>
            <w:r>
              <w:t xml:space="preserve">Low Rate (500 MSCFD)</w:t>
            </w:r>
          </w:p>
        </w:tc>
        <w:tc>
          <w:tcPr/>
          <w:p>
            <w:pPr>
              <w:pStyle w:val="Compact"/>
              <w:jc w:val="left"/>
            </w:pPr>
            <w:r>
              <w:t xml:space="preserve">Establish baseline response and monitor pressure buildup.</w:t>
            </w:r>
          </w:p>
        </w:tc>
      </w:tr>
      <w:tr>
        <w:tc>
          <w:tcPr/>
          <w:p>
            <w:pPr>
              <w:pStyle w:val="Compact"/>
              <w:jc w:val="left"/>
            </w:pPr>
            <w:r>
              <w:t xml:space="preserve">Phase 2</w:t>
            </w:r>
          </w:p>
        </w:tc>
        <w:tc>
          <w:tcPr/>
          <w:p>
            <w:pPr>
              <w:pStyle w:val="Compact"/>
              <w:jc w:val="left"/>
            </w:pPr>
            <w:r>
              <w:t xml:space="preserve">60 Days</w:t>
            </w:r>
          </w:p>
        </w:tc>
        <w:tc>
          <w:tcPr/>
          <w:p>
            <w:pPr>
              <w:pStyle w:val="Compact"/>
              <w:jc w:val="left"/>
            </w:pPr>
            <w:r>
              <w:t xml:space="preserve">Medium Rate (1000 MSCFD)</w:t>
            </w:r>
          </w:p>
        </w:tc>
        <w:tc>
          <w:tcPr/>
          <w:p>
            <w:pPr>
              <w:pStyle w:val="Compact"/>
              <w:jc w:val="left"/>
            </w:pPr>
            <w:r>
              <w:t xml:space="preserve">Optimize viscosity reduction and measure incremental oil production.</w:t>
            </w:r>
          </w:p>
        </w:tc>
      </w:tr>
      <w:tr>
        <w:tc>
          <w:tcPr/>
          <w:p>
            <w:pPr>
              <w:pStyle w:val="Compact"/>
              <w:jc w:val="left"/>
            </w:pPr>
            <w:r>
              <w:t xml:space="preserve">Phase 3</w:t>
            </w:r>
          </w:p>
        </w:tc>
        <w:tc>
          <w:tcPr/>
          <w:p>
            <w:pPr>
              <w:pStyle w:val="Compact"/>
              <w:jc w:val="left"/>
            </w:pPr>
            <w:r>
              <w:t xml:space="preserve">30 Days</w:t>
            </w:r>
          </w:p>
        </w:tc>
        <w:tc>
          <w:tcPr/>
          <w:p>
            <w:pPr>
              <w:pStyle w:val="Compact"/>
              <w:jc w:val="left"/>
            </w:pPr>
            <w:r>
              <w:t xml:space="preserve">High Rate (1500 MSCFD)</w:t>
            </w:r>
          </w:p>
        </w:tc>
        <w:tc>
          <w:tcPr/>
          <w:p>
            <w:pPr>
              <w:pStyle w:val="Compact"/>
              <w:jc w:val="left"/>
            </w:pPr>
            <w:r>
              <w:t xml:space="preserve">Test maximum sweep efficiency and reservoir tolerance.</w:t>
            </w:r>
          </w:p>
        </w:tc>
      </w:tr>
    </w:tbl>
    <w:bookmarkEnd w:id="24"/>
    <w:bookmarkStart w:id="25" w:name="data-collection-and-monitoring"/>
    <w:p>
      <w:pPr>
        <w:pStyle w:val="Heading3"/>
      </w:pPr>
      <w:r>
        <w:t xml:space="preserve">3.3. Data Collection and Monitoring</w:t>
      </w:r>
    </w:p>
    <w:p>
      <w:pPr>
        <w:pStyle w:val="FirstParagraph"/>
      </w:pPr>
      <w:r>
        <w:t xml:space="preserve">Continuous monitoring will be performed using:</w:t>
      </w:r>
    </w:p>
    <w:p>
      <w:pPr>
        <w:numPr>
          <w:ilvl w:val="0"/>
          <w:numId w:val="1003"/>
        </w:numPr>
        <w:pStyle w:val="Compact"/>
      </w:pPr>
      <w:r>
        <w:t xml:space="preserve">Downhole pressure and temperature sensors.</w:t>
      </w:r>
    </w:p>
    <w:p>
      <w:pPr>
        <w:numPr>
          <w:ilvl w:val="0"/>
          <w:numId w:val="1003"/>
        </w:numPr>
        <w:pStyle w:val="Compact"/>
      </w:pPr>
      <w:r>
        <w:t xml:space="preserve">Surface flow meters to track oil, gas, and water production.</w:t>
      </w:r>
    </w:p>
    <w:p>
      <w:pPr>
        <w:numPr>
          <w:ilvl w:val="0"/>
          <w:numId w:val="1003"/>
        </w:numPr>
        <w:pStyle w:val="Compact"/>
      </w:pPr>
      <w:r>
        <w:t xml:space="preserve">Environmental sensors to detect any CO2 leakage into the surrounding ecosystem.</w:t>
      </w:r>
    </w:p>
    <w:p>
      <w:pPr>
        <w:pStyle w:val="FirstParagraph"/>
      </w:pPr>
      <w:r>
        <w:t xml:space="preserve">Data will be collected in real-time and transmitted via satellite to the engineering team in Bogotá for immediate analysis and decision-making.</w:t>
      </w:r>
    </w:p>
    <w:bookmarkEnd w:id="25"/>
    <w:bookmarkEnd w:id="26"/>
    <w:bookmarkStart w:id="27" w:name="safety-and-environmental-considerations"/>
    <w:p>
      <w:pPr>
        <w:pStyle w:val="Heading2"/>
      </w:pPr>
      <w:r>
        <w:t xml:space="preserve">4. Safety and Environmental Considerations</w:t>
      </w:r>
    </w:p>
    <w:p>
      <w:pPr>
        <w:pStyle w:val="FirstParagraph"/>
      </w:pPr>
      <w:r>
        <w:t xml:space="preserve">Safety is paramount in this experiment. All personnel must adhere to the company's Health, Safety, and Environment (HSE) policies, which are aligned with Colombian occupational safety standards (Resolution 0312 of 2019). Specific measures include:</w:t>
      </w:r>
    </w:p>
    <w:p>
      <w:pPr>
        <w:numPr>
          <w:ilvl w:val="0"/>
          <w:numId w:val="1004"/>
        </w:numPr>
        <w:pStyle w:val="Compact"/>
      </w:pPr>
      <w:r>
        <w:t xml:space="preserve">Regular safety drills for CO2 exposure scenarios.</w:t>
      </w:r>
    </w:p>
    <w:p>
      <w:pPr>
        <w:numPr>
          <w:ilvl w:val="0"/>
          <w:numId w:val="1004"/>
        </w:numPr>
        <w:pStyle w:val="Compact"/>
      </w:pPr>
      <w:r>
        <w:t xml:space="preserve">Use of personal protective equipment (PPE) rated for high-pressure and hazardous gas environments.</w:t>
      </w:r>
    </w:p>
    <w:p>
      <w:pPr>
        <w:numPr>
          <w:ilvl w:val="0"/>
          <w:numId w:val="1004"/>
        </w:numPr>
        <w:pStyle w:val="Compact"/>
      </w:pPr>
      <w:r>
        <w:t xml:space="preserve">Implementation of a robust emergency response plan in coordination with local authorities in Vichada and Bogotá.</w:t>
      </w:r>
    </w:p>
    <w:p>
      <w:pPr>
        <w:pStyle w:val="FirstParagraph"/>
      </w:pPr>
      <w:r>
        <w:t xml:space="preserve">Environmental protection measures include:</w:t>
      </w:r>
    </w:p>
    <w:p>
      <w:pPr>
        <w:numPr>
          <w:ilvl w:val="0"/>
          <w:numId w:val="1005"/>
        </w:numPr>
        <w:pStyle w:val="Compact"/>
      </w:pPr>
      <w:r>
        <w:t xml:space="preserve">Continuous monitoring of groundwater quality to prevent contamination.</w:t>
      </w:r>
    </w:p>
    <w:p>
      <w:pPr>
        <w:numPr>
          <w:ilvl w:val="0"/>
          <w:numId w:val="1005"/>
        </w:numPr>
        <w:pStyle w:val="Compact"/>
      </w:pPr>
      <w:r>
        <w:t xml:space="preserve">Use of closed-loop systems to minimize CO2 venting.</w:t>
      </w:r>
    </w:p>
    <w:p>
      <w:pPr>
        <w:numPr>
          <w:ilvl w:val="0"/>
          <w:numId w:val="1005"/>
        </w:numPr>
        <w:pStyle w:val="Compact"/>
      </w:pPr>
      <w:r>
        <w:t xml:space="preserve">Regular environmental impact assessments submitted to the Ministry of Environment.</w:t>
      </w:r>
    </w:p>
    <w:bookmarkEnd w:id="27"/>
    <w:bookmarkStart w:id="28" w:name="risk-management"/>
    <w:p>
      <w:pPr>
        <w:pStyle w:val="Heading2"/>
      </w:pPr>
      <w:r>
        <w:t xml:space="preserve">5. Risk Management</w:t>
      </w:r>
    </w:p>
    <w:p>
      <w:pPr>
        <w:pStyle w:val="FirstParagraph"/>
      </w:pPr>
      <w:r>
        <w:t xml:space="preserve">Potential risks associated with this experiment include:</w:t>
      </w:r>
    </w:p>
    <w:p>
      <w:pPr>
        <w:numPr>
          <w:ilvl w:val="0"/>
          <w:numId w:val="1006"/>
        </w:numPr>
        <w:pStyle w:val="Compact"/>
      </w:pPr>
      <w:r>
        <w:rPr>
          <w:bCs/>
          <w:b/>
        </w:rPr>
        <w:t xml:space="preserve">Well Integrity Failure:</w:t>
      </w:r>
      <w:r>
        <w:t xml:space="preserve"> </w:t>
      </w:r>
      <w:r>
        <w:t xml:space="preserve">Mitigated by pre-experiment well integrity tests and continuous pressure monitoring.</w:t>
      </w:r>
    </w:p>
    <w:p>
      <w:pPr>
        <w:numPr>
          <w:ilvl w:val="0"/>
          <w:numId w:val="1006"/>
        </w:numPr>
        <w:pStyle w:val="Compact"/>
      </w:pPr>
      <w:r>
        <w:rPr>
          <w:bCs/>
          <w:b/>
        </w:rPr>
        <w:t xml:space="preserve">CO2 Leakage:</w:t>
      </w:r>
      <w:r>
        <w:t xml:space="preserve"> </w:t>
      </w:r>
      <w:r>
        <w:t xml:space="preserve">Mitigated by environmental sensors and emergency shut-off systems.</w:t>
      </w:r>
    </w:p>
    <w:p>
      <w:pPr>
        <w:numPr>
          <w:ilvl w:val="0"/>
          <w:numId w:val="1006"/>
        </w:numPr>
        <w:pStyle w:val="Compact"/>
      </w:pPr>
      <w:r>
        <w:rPr>
          <w:bCs/>
          <w:b/>
        </w:rPr>
        <w:t xml:space="preserve">Regulatory Non-Compliance:</w:t>
      </w:r>
      <w:r>
        <w:t xml:space="preserve"> </w:t>
      </w:r>
      <w:r>
        <w:t xml:space="preserve">Mitigated by regular audits and close coordination with Colombian regulatory bodies.</w:t>
      </w:r>
    </w:p>
    <w:bookmarkEnd w:id="28"/>
    <w:bookmarkStart w:id="29" w:name="reporting-and-documentation"/>
    <w:p>
      <w:pPr>
        <w:pStyle w:val="Heading2"/>
      </w:pPr>
      <w:r>
        <w:t xml:space="preserve">6. Reporting and Documentation</w:t>
      </w:r>
    </w:p>
    <w:p>
      <w:pPr>
        <w:pStyle w:val="FirstParagraph"/>
      </w:pPr>
      <w:r>
        <w:t xml:space="preserve">All findings, data, and observations will be documented in a comprehensive report. This report will be submitted to the technical committee in Bogotá and the relevant Colombian authorities. The report will include:</w:t>
      </w:r>
    </w:p>
    <w:p>
      <w:pPr>
        <w:numPr>
          <w:ilvl w:val="0"/>
          <w:numId w:val="1007"/>
        </w:numPr>
        <w:pStyle w:val="Compact"/>
      </w:pPr>
      <w:r>
        <w:t xml:space="preserve">Summary of experimental procedures and deviations.</w:t>
      </w:r>
    </w:p>
    <w:p>
      <w:pPr>
        <w:numPr>
          <w:ilvl w:val="0"/>
          <w:numId w:val="1007"/>
        </w:numPr>
        <w:pStyle w:val="Compact"/>
      </w:pPr>
      <w:r>
        <w:t xml:space="preserve">Detailed analysis of production data and reservoir response.</w:t>
      </w:r>
    </w:p>
    <w:p>
      <w:pPr>
        <w:numPr>
          <w:ilvl w:val="0"/>
          <w:numId w:val="1007"/>
        </w:numPr>
        <w:pStyle w:val="Compact"/>
      </w:pPr>
      <w:r>
        <w:t xml:space="preserve">Environmental impact assessment results.</w:t>
      </w:r>
    </w:p>
    <w:p>
      <w:pPr>
        <w:numPr>
          <w:ilvl w:val="0"/>
          <w:numId w:val="1007"/>
        </w:numPr>
        <w:pStyle w:val="Compact"/>
      </w:pPr>
      <w:r>
        <w:t xml:space="preserve">Recommendations for future EOR operations in the Cusiana Field and other Colombian reservoirs.</w:t>
      </w:r>
    </w:p>
    <w:bookmarkEnd w:id="29"/>
    <w:bookmarkStart w:id="30" w:name="conclusion"/>
    <w:p>
      <w:pPr>
        <w:pStyle w:val="Heading2"/>
      </w:pPr>
      <w:r>
        <w:t xml:space="preserve">7. Conclusion</w:t>
      </w:r>
    </w:p>
    <w:p>
      <w:pPr>
        <w:pStyle w:val="FirstParagraph"/>
      </w:pPr>
      <w:r>
        <w:t xml:space="preserve">This Experiment Protocol provides a structured approach to evaluating CO2 injection as an EOR technique in the Cusiana Field. By adhering to this protocol, the Petroleum Engineer team in Colombia, coordinated from Bogotá, aims to enhance oil recovery while maintaining the highest standards of safety and environmental stewardship. The success of this experiment will contribute valuable insights to the Colombian petroleum industry and support sustainable energy production in the region.</w:t>
      </w:r>
    </w:p>
    <w:bookmarkEnd w:id="30"/>
    <w:p>
      <w:pPr>
        <w:pStyle w:val="BodyText"/>
      </w:pPr>
      <w:r>
        <w:rPr>
          <w:bCs/>
          <w:b/>
        </w:rPr>
        <w:t xml:space="preserve">Approval Signatures:</w:t>
      </w:r>
    </w:p>
    <w:p>
      <w:pPr>
        <w:pStyle w:val="BodyText"/>
      </w:pPr>
      <w:r>
        <w:t xml:space="preserve">_________________________</w:t>
      </w:r>
      <w:r>
        <w:br/>
      </w:r>
      <w:r>
        <w:t xml:space="preserve">Senior Petroleum Engineer</w:t>
      </w:r>
      <w:r>
        <w:br/>
      </w:r>
      <w:r>
        <w:t xml:space="preserve">Bogotá, Colombia</w:t>
      </w:r>
    </w:p>
    <w:p>
      <w:pPr>
        <w:pStyle w:val="BodyText"/>
      </w:pPr>
      <w:r>
        <w:t xml:space="preserve">_________________________</w:t>
      </w:r>
      <w:r>
        <w:br/>
      </w:r>
      <w:r>
        <w:t xml:space="preserve">HSE Manager</w:t>
      </w:r>
      <w:r>
        <w:br/>
      </w:r>
      <w:r>
        <w:t xml:space="preserve">Bogotá, Colombia</w:t>
      </w:r>
    </w:p>
    <w:p>
      <w:pPr>
        <w:pStyle w:val="BodyText"/>
      </w:pPr>
      <w:r>
        <w:t xml:space="preserve">_________________________</w:t>
      </w:r>
      <w:r>
        <w:br/>
      </w:r>
      <w:r>
        <w:t xml:space="preserve">Field Operations Manager</w:t>
      </w:r>
      <w:r>
        <w:br/>
      </w:r>
      <w:r>
        <w:t xml:space="preserve">Cusiana Field, Vichada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the Cusiana Field</dc:title>
  <dc:creator/>
  <dc:language>en</dc:language>
  <cp:keywords/>
  <dcterms:created xsi:type="dcterms:W3CDTF">2026-10-10T01:55:11Z</dcterms:created>
  <dcterms:modified xsi:type="dcterms:W3CDTF">2026-10-10T01:55:11Z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