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35" w:name="experiment-protocol-petroleum-engineer"/>
    <w:p>
      <w:pPr>
        <w:pStyle w:val="Heading1"/>
      </w:pPr>
      <w:r>
        <w:t xml:space="preserve">Experiment Protocol: Petroleum Engineer</w:t>
      </w:r>
    </w:p>
    <w:p>
      <w:pPr>
        <w:pStyle w:val="FirstParagraph"/>
      </w:pPr>
      <w:r>
        <w:rPr>
          <w:bCs/>
          <w:b/>
        </w:rPr>
        <w:t xml:space="preserve">Location:</w:t>
      </w:r>
      <w:r>
        <w:t xml:space="preserve"> </w:t>
      </w:r>
      <w:r>
        <w:t xml:space="preserve">Ethiopia Addis Ababa</w:t>
      </w:r>
    </w:p>
    <w:p>
      <w:pPr>
        <w:pStyle w:val="BodyText"/>
      </w:pPr>
      <w:r>
        <w:rPr>
          <w:bCs/>
          <w:b/>
        </w:rPr>
        <w:t xml:space="preserve">Discipline:</w:t>
      </w:r>
      <w:r>
        <w:t xml:space="preserve"> </w:t>
      </w:r>
      <w:r>
        <w:t xml:space="preserve">Petroleum Engineering</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to guide the systematic evaluation of petroleum reservoir characteristics and extraction efficiency in the context of Ethiopia Addis Ababa. As Ethiopia continues to explore its hydrocarbon potential, particularly in the Ogaden Basin and surrounding regions, the role of the Petroleum Engineer is critical. This protocol outlines the procedures for conducting laboratory and field experiments to assess reservoir rock properties, fluid behavior, and extraction methods.</w:t>
      </w:r>
    </w:p>
    <w:p>
      <w:pPr>
        <w:pStyle w:val="BodyText"/>
      </w:pPr>
      <w:r>
        <w:t xml:space="preserve">The primary objective is to provide a standardized framework for Petroleum Engineers operating in Ethiopia Addis Ababa to ensure accurate, reproducible, and safe experimental practices. This document aligns with international standards while considering local geological and environmental conditions.</w:t>
      </w:r>
    </w:p>
    <w:bookmarkEnd w:id="20"/>
    <w:bookmarkStart w:id="21" w:name="scope-and-applicability"/>
    <w:p>
      <w:pPr>
        <w:pStyle w:val="Heading2"/>
      </w:pPr>
      <w:r>
        <w:t xml:space="preserve">2. Scope and Applicability</w:t>
      </w:r>
    </w:p>
    <w:p>
      <w:pPr>
        <w:pStyle w:val="FirstParagraph"/>
      </w:pPr>
      <w:r>
        <w:t xml:space="preserve">This Experiment Protocol applies to all Petroleum Engineers, geoscientists, and technical staff involved in hydrocarbon exploration and production activities in Ethiopia Addis Ababa. It covers:</w:t>
      </w:r>
    </w:p>
    <w:p>
      <w:pPr>
        <w:numPr>
          <w:ilvl w:val="0"/>
          <w:numId w:val="1001"/>
        </w:numPr>
        <w:pStyle w:val="Compact"/>
      </w:pPr>
      <w:r>
        <w:t xml:space="preserve">Core sample analysis</w:t>
      </w:r>
    </w:p>
    <w:p>
      <w:pPr>
        <w:numPr>
          <w:ilvl w:val="0"/>
          <w:numId w:val="1001"/>
        </w:numPr>
        <w:pStyle w:val="Compact"/>
      </w:pPr>
      <w:r>
        <w:t xml:space="preserve">Fluid property testing</w:t>
      </w:r>
    </w:p>
    <w:p>
      <w:pPr>
        <w:numPr>
          <w:ilvl w:val="0"/>
          <w:numId w:val="1001"/>
        </w:numPr>
        <w:pStyle w:val="Compact"/>
      </w:pPr>
      <w:r>
        <w:t xml:space="preserve">Reservoir simulation experiments</w:t>
      </w:r>
    </w:p>
    <w:p>
      <w:pPr>
        <w:numPr>
          <w:ilvl w:val="0"/>
          <w:numId w:val="1001"/>
        </w:numPr>
        <w:pStyle w:val="Compact"/>
      </w:pPr>
      <w:r>
        <w:t xml:space="preserve">Enhanced oil recovery (EOR) method evaluation</w:t>
      </w:r>
    </w:p>
    <w:p>
      <w:pPr>
        <w:pStyle w:val="FirstParagraph"/>
      </w:pPr>
      <w:r>
        <w:t xml:space="preserve">All experiments must comply with Ethiopian environmental regulations and safety standards.</w:t>
      </w:r>
    </w:p>
    <w:bookmarkEnd w:id="21"/>
    <w:bookmarkStart w:id="22" w:name="safety-and-environmental-considerations"/>
    <w:p>
      <w:pPr>
        <w:pStyle w:val="Heading2"/>
      </w:pPr>
      <w:r>
        <w:t xml:space="preserve">3. Safety and Environmental Considerations</w:t>
      </w:r>
    </w:p>
    <w:p>
      <w:pPr>
        <w:pStyle w:val="FirstParagraph"/>
      </w:pPr>
      <w:r>
        <w:t xml:space="preserve">Given the sensitive ecological context of Ethiopia Addis Ababa and surrounding regions, strict safety and environmental protocols must be followed:</w:t>
      </w:r>
    </w:p>
    <w:p>
      <w:pPr>
        <w:numPr>
          <w:ilvl w:val="0"/>
          <w:numId w:val="1002"/>
        </w:numPr>
        <w:pStyle w:val="Compact"/>
      </w:pPr>
      <w:r>
        <w:t xml:space="preserve">Use of personal protective equipment (PPE) is mandatory.</w:t>
      </w:r>
    </w:p>
    <w:p>
      <w:pPr>
        <w:numPr>
          <w:ilvl w:val="0"/>
          <w:numId w:val="1002"/>
        </w:numPr>
        <w:pStyle w:val="Compact"/>
      </w:pPr>
      <w:r>
        <w:t xml:space="preserve">Proper disposal of chemical waste and core samples.</w:t>
      </w:r>
    </w:p>
    <w:p>
      <w:pPr>
        <w:numPr>
          <w:ilvl w:val="0"/>
          <w:numId w:val="1002"/>
        </w:numPr>
        <w:pStyle w:val="Compact"/>
      </w:pPr>
      <w:r>
        <w:t xml:space="preserve">Minimization of water usage and contamination risks.</w:t>
      </w:r>
    </w:p>
    <w:p>
      <w:pPr>
        <w:numPr>
          <w:ilvl w:val="0"/>
          <w:numId w:val="1002"/>
        </w:numPr>
        <w:pStyle w:val="Compact"/>
      </w:pPr>
      <w:r>
        <w:t xml:space="preserve">Compliance with local community engagement guidelines.</w:t>
      </w:r>
    </w:p>
    <w:p>
      <w:pPr>
        <w:pStyle w:val="FirstParagraph"/>
      </w:pPr>
      <w:r>
        <w:t xml:space="preserve">All Petroleum Engineers must undergo safety training specific to operations in Ethiopia Addis Ababa before commencing any experiment.</w:t>
      </w:r>
    </w:p>
    <w:bookmarkEnd w:id="22"/>
    <w:bookmarkStart w:id="25" w:name="experimental-setup"/>
    <w:p>
      <w:pPr>
        <w:pStyle w:val="Heading2"/>
      </w:pPr>
      <w:r>
        <w:t xml:space="preserve">4. Experimental Setup</w:t>
      </w:r>
    </w:p>
    <w:bookmarkStart w:id="23" w:name="equipment-and-materials"/>
    <w:p>
      <w:pPr>
        <w:pStyle w:val="Heading3"/>
      </w:pPr>
      <w:r>
        <w:t xml:space="preserve">4.1 Equipment and Materials</w:t>
      </w:r>
    </w:p>
    <w:p>
      <w:pPr>
        <w:pStyle w:val="FirstParagraph"/>
      </w:pPr>
      <w:r>
        <w:t xml:space="preserve">The following equipment is required for standard petroleum engineering experiments in Ethiopia Addis Ababa:</w:t>
      </w:r>
    </w:p>
    <w:p>
      <w:pPr>
        <w:numPr>
          <w:ilvl w:val="0"/>
          <w:numId w:val="1003"/>
        </w:numPr>
        <w:pStyle w:val="Compact"/>
      </w:pPr>
      <w:r>
        <w:t xml:space="preserve">Core flooding apparatus</w:t>
      </w:r>
    </w:p>
    <w:p>
      <w:pPr>
        <w:numPr>
          <w:ilvl w:val="0"/>
          <w:numId w:val="1003"/>
        </w:numPr>
        <w:pStyle w:val="Compact"/>
      </w:pPr>
      <w:r>
        <w:t xml:space="preserve">High-pressure, high-temperature (HPHT) cells</w:t>
      </w:r>
    </w:p>
    <w:p>
      <w:pPr>
        <w:numPr>
          <w:ilvl w:val="0"/>
          <w:numId w:val="1003"/>
        </w:numPr>
        <w:pStyle w:val="Compact"/>
      </w:pPr>
      <w:r>
        <w:t xml:space="preserve">Viscometers and density meters</w:t>
      </w:r>
    </w:p>
    <w:p>
      <w:pPr>
        <w:numPr>
          <w:ilvl w:val="0"/>
          <w:numId w:val="1003"/>
        </w:numPr>
        <w:pStyle w:val="Compact"/>
      </w:pPr>
      <w:r>
        <w:t xml:space="preserve">Gas chromatographs</w:t>
      </w:r>
    </w:p>
    <w:p>
      <w:pPr>
        <w:numPr>
          <w:ilvl w:val="0"/>
          <w:numId w:val="1003"/>
        </w:numPr>
        <w:pStyle w:val="Compact"/>
      </w:pPr>
      <w:r>
        <w:t xml:space="preserve">Microscopic imaging systems</w:t>
      </w:r>
    </w:p>
    <w:p>
      <w:pPr>
        <w:pStyle w:val="FirstParagraph"/>
      </w:pPr>
      <w:r>
        <w:t xml:space="preserve">All equipment must be calibrated according to ISO standards and maintained regularly.</w:t>
      </w:r>
    </w:p>
    <w:bookmarkEnd w:id="23"/>
    <w:bookmarkStart w:id="24" w:name="sample-collection-and-preparation"/>
    <w:p>
      <w:pPr>
        <w:pStyle w:val="Heading3"/>
      </w:pPr>
      <w:r>
        <w:t xml:space="preserve">4.2 Sample Collection and Preparation</w:t>
      </w:r>
    </w:p>
    <w:p>
      <w:pPr>
        <w:pStyle w:val="FirstParagraph"/>
      </w:pPr>
      <w:r>
        <w:t xml:space="preserve">Core samples must be collected from designated exploration sites in Ethiopia Addis Ababa and surrounding basins. Samples should be:</w:t>
      </w:r>
    </w:p>
    <w:p>
      <w:pPr>
        <w:numPr>
          <w:ilvl w:val="0"/>
          <w:numId w:val="1004"/>
        </w:numPr>
        <w:pStyle w:val="Compact"/>
      </w:pPr>
      <w:r>
        <w:t xml:space="preserve">Properly labeled with location, depth, and geological formation data.</w:t>
      </w:r>
    </w:p>
    <w:p>
      <w:pPr>
        <w:numPr>
          <w:ilvl w:val="0"/>
          <w:numId w:val="1004"/>
        </w:numPr>
        <w:pStyle w:val="Compact"/>
      </w:pPr>
      <w:r>
        <w:t xml:space="preserve">Stored in sealed containers to prevent contamination.</w:t>
      </w:r>
    </w:p>
    <w:p>
      <w:pPr>
        <w:numPr>
          <w:ilvl w:val="0"/>
          <w:numId w:val="1004"/>
        </w:numPr>
        <w:pStyle w:val="Compact"/>
      </w:pPr>
      <w:r>
        <w:t xml:space="preserve">Transported under controlled temperature and pressure conditions.</w:t>
      </w:r>
    </w:p>
    <w:p>
      <w:pPr>
        <w:pStyle w:val="FirstParagraph"/>
      </w:pPr>
      <w:r>
        <w:t xml:space="preserve">Preparation includes cleaning, drying, and cutting samples to standard dimensions for testing.</w:t>
      </w:r>
    </w:p>
    <w:bookmarkEnd w:id="24"/>
    <w:bookmarkEnd w:id="25"/>
    <w:bookmarkStart w:id="30" w:name="experimental-procedures"/>
    <w:p>
      <w:pPr>
        <w:pStyle w:val="Heading2"/>
      </w:pPr>
      <w:r>
        <w:t xml:space="preserve">5. Experimental Procedures</w:t>
      </w:r>
    </w:p>
    <w:bookmarkStart w:id="26" w:name="rock-property-analysis"/>
    <w:p>
      <w:pPr>
        <w:pStyle w:val="Heading3"/>
      </w:pPr>
      <w:r>
        <w:t xml:space="preserve">5.1 Rock Property Analysis</w:t>
      </w:r>
    </w:p>
    <w:p>
      <w:pPr>
        <w:pStyle w:val="FirstParagraph"/>
      </w:pPr>
      <w:r>
        <w:t xml:space="preserve">Petroleum Engineers must conduct the following tests on core samples:</w:t>
      </w:r>
    </w:p>
    <w:p>
      <w:pPr>
        <w:numPr>
          <w:ilvl w:val="0"/>
          <w:numId w:val="1005"/>
        </w:numPr>
        <w:pStyle w:val="Compact"/>
      </w:pPr>
      <w:r>
        <w:t xml:space="preserve">Porosity measurement using helium porosimetry.</w:t>
      </w:r>
    </w:p>
    <w:p>
      <w:pPr>
        <w:numPr>
          <w:ilvl w:val="0"/>
          <w:numId w:val="1005"/>
        </w:numPr>
        <w:pStyle w:val="Compact"/>
      </w:pPr>
      <w:r>
        <w:t xml:space="preserve">Permeability testing via steady-state gas flow methods.</w:t>
      </w:r>
    </w:p>
    <w:p>
      <w:pPr>
        <w:numPr>
          <w:ilvl w:val="0"/>
          <w:numId w:val="1005"/>
        </w:numPr>
        <w:pStyle w:val="Compact"/>
      </w:pPr>
      <w:r>
        <w:t xml:space="preserve">Capillary pressure analysis using mercury injection.</w:t>
      </w:r>
    </w:p>
    <w:p>
      <w:pPr>
        <w:pStyle w:val="FirstParagraph"/>
      </w:pPr>
      <w:r>
        <w:t xml:space="preserve">Results should be compared with regional data from Ethiopia Addis Ababa to identify anomalies or unique reservoir characteristics.</w:t>
      </w:r>
    </w:p>
    <w:bookmarkEnd w:id="26"/>
    <w:bookmarkStart w:id="27" w:name="fluid-property-testing"/>
    <w:p>
      <w:pPr>
        <w:pStyle w:val="Heading3"/>
      </w:pPr>
      <w:r>
        <w:t xml:space="preserve">5.2 Fluid Property Testing</w:t>
      </w:r>
    </w:p>
    <w:p>
      <w:pPr>
        <w:pStyle w:val="FirstParagraph"/>
      </w:pPr>
      <w:r>
        <w:t xml:space="preserve">Fluid samples (oil, gas, water) must be analyzed for:</w:t>
      </w:r>
    </w:p>
    <w:p>
      <w:pPr>
        <w:numPr>
          <w:ilvl w:val="0"/>
          <w:numId w:val="1006"/>
        </w:numPr>
        <w:pStyle w:val="Compact"/>
      </w:pPr>
      <w:r>
        <w:t xml:space="preserve">Viscosity at reservoir temperature and pressure.</w:t>
      </w:r>
    </w:p>
    <w:p>
      <w:pPr>
        <w:numPr>
          <w:ilvl w:val="0"/>
          <w:numId w:val="1006"/>
        </w:numPr>
        <w:pStyle w:val="Compact"/>
      </w:pPr>
      <w:r>
        <w:t xml:space="preserve">Density and API gravity.</w:t>
      </w:r>
    </w:p>
    <w:p>
      <w:pPr>
        <w:numPr>
          <w:ilvl w:val="0"/>
          <w:numId w:val="1006"/>
        </w:numPr>
        <w:pStyle w:val="Compact"/>
      </w:pPr>
      <w:r>
        <w:t xml:space="preserve">Compositional analysis using gas chromatography.</w:t>
      </w:r>
    </w:p>
    <w:p>
      <w:pPr>
        <w:pStyle w:val="FirstParagraph"/>
      </w:pPr>
      <w:r>
        <w:t xml:space="preserve">These properties are essential for reservoir modeling and production forecasting in Ethiopia Addis Ababa.</w:t>
      </w:r>
    </w:p>
    <w:bookmarkEnd w:id="27"/>
    <w:bookmarkStart w:id="28" w:name="core-flooding-experiments"/>
    <w:p>
      <w:pPr>
        <w:pStyle w:val="Heading3"/>
      </w:pPr>
      <w:r>
        <w:t xml:space="preserve">5.3 Core Flooding Experiments</w:t>
      </w:r>
    </w:p>
    <w:p>
      <w:pPr>
        <w:pStyle w:val="FirstParagraph"/>
      </w:pPr>
      <w:r>
        <w:t xml:space="preserve">Core flooding tests simulate reservoir conditions to evaluate:</w:t>
      </w:r>
    </w:p>
    <w:p>
      <w:pPr>
        <w:numPr>
          <w:ilvl w:val="0"/>
          <w:numId w:val="1007"/>
        </w:numPr>
        <w:pStyle w:val="Compact"/>
      </w:pPr>
      <w:r>
        <w:t xml:space="preserve">Relative permeability of oil and water phases.</w:t>
      </w:r>
    </w:p>
    <w:p>
      <w:pPr>
        <w:numPr>
          <w:ilvl w:val="0"/>
          <w:numId w:val="1007"/>
        </w:numPr>
        <w:pStyle w:val="Compact"/>
      </w:pPr>
      <w:r>
        <w:t xml:space="preserve">Displacement efficiency of various injection fluids.</w:t>
      </w:r>
    </w:p>
    <w:p>
      <w:pPr>
        <w:numPr>
          <w:ilvl w:val="0"/>
          <w:numId w:val="1007"/>
        </w:numPr>
        <w:pStyle w:val="Compact"/>
      </w:pPr>
      <w:r>
        <w:t xml:space="preserve">Impact of temperature and pressure on flow behavior.</w:t>
      </w:r>
    </w:p>
    <w:p>
      <w:pPr>
        <w:pStyle w:val="FirstParagraph"/>
      </w:pPr>
      <w:r>
        <w:t xml:space="preserve">Experiments should replicate the geological conditions typical of Ethiopia Addis Ababa reservoirs.</w:t>
      </w:r>
    </w:p>
    <w:bookmarkEnd w:id="28"/>
    <w:bookmarkStart w:id="29" w:name="enhanced-oil-recovery-eor-evaluation"/>
    <w:p>
      <w:pPr>
        <w:pStyle w:val="Heading3"/>
      </w:pPr>
      <w:r>
        <w:t xml:space="preserve">5.4 Enhanced Oil Recovery (EOR) Evaluation</w:t>
      </w:r>
    </w:p>
    <w:p>
      <w:pPr>
        <w:pStyle w:val="FirstParagraph"/>
      </w:pPr>
      <w:r>
        <w:t xml:space="preserve">Petroleum Engineers must assess the feasibility of EOR techniques such as:</w:t>
      </w:r>
    </w:p>
    <w:p>
      <w:pPr>
        <w:numPr>
          <w:ilvl w:val="0"/>
          <w:numId w:val="1008"/>
        </w:numPr>
        <w:pStyle w:val="Compact"/>
      </w:pPr>
      <w:r>
        <w:t xml:space="preserve">Chemical flooding (polymer, surfactant)</w:t>
      </w:r>
    </w:p>
    <w:p>
      <w:pPr>
        <w:numPr>
          <w:ilvl w:val="0"/>
          <w:numId w:val="1008"/>
        </w:numPr>
        <w:pStyle w:val="Compact"/>
      </w:pPr>
      <w:r>
        <w:t xml:space="preserve">Thermal methods (steam injection)</w:t>
      </w:r>
    </w:p>
    <w:p>
      <w:pPr>
        <w:numPr>
          <w:ilvl w:val="0"/>
          <w:numId w:val="1008"/>
        </w:numPr>
        <w:pStyle w:val="Compact"/>
      </w:pPr>
      <w:r>
        <w:t xml:space="preserve">Gas injection (CO2, nitrogen)</w:t>
      </w:r>
    </w:p>
    <w:p>
      <w:pPr>
        <w:pStyle w:val="FirstParagraph"/>
      </w:pPr>
      <w:r>
        <w:t xml:space="preserve">Each method should be tested under controlled conditions to determine its effectiveness in local reservoirs.</w:t>
      </w:r>
    </w:p>
    <w:bookmarkEnd w:id="29"/>
    <w:bookmarkEnd w:id="30"/>
    <w:bookmarkStart w:id="31" w:name="data-recording-and-analysis"/>
    <w:p>
      <w:pPr>
        <w:pStyle w:val="Heading2"/>
      </w:pPr>
      <w:r>
        <w:t xml:space="preserve">6. Data Recording and Analysis</w:t>
      </w:r>
    </w:p>
    <w:p>
      <w:pPr>
        <w:pStyle w:val="FirstParagraph"/>
      </w:pPr>
      <w:r>
        <w:t xml:space="preserve">All experimental data must be recorded in a standardized format and stored securely. Key requirements include:</w:t>
      </w:r>
    </w:p>
    <w:p>
      <w:pPr>
        <w:numPr>
          <w:ilvl w:val="0"/>
          <w:numId w:val="1009"/>
        </w:numPr>
        <w:pStyle w:val="Compact"/>
      </w:pPr>
      <w:r>
        <w:t xml:space="preserve">Digital logging of all measurements.</w:t>
      </w:r>
    </w:p>
    <w:p>
      <w:pPr>
        <w:numPr>
          <w:ilvl w:val="0"/>
          <w:numId w:val="1009"/>
        </w:numPr>
        <w:pStyle w:val="Compact"/>
      </w:pPr>
      <w:r>
        <w:t xml:space="preserve">Use of calibrated instruments with documented accuracy.</w:t>
      </w:r>
    </w:p>
    <w:p>
      <w:pPr>
        <w:numPr>
          <w:ilvl w:val="0"/>
          <w:numId w:val="1009"/>
        </w:numPr>
        <w:pStyle w:val="Compact"/>
      </w:pPr>
      <w:r>
        <w:t xml:space="preserve">Statistical analysis to ensure data reliability.</w:t>
      </w:r>
    </w:p>
    <w:p>
      <w:pPr>
        <w:numPr>
          <w:ilvl w:val="0"/>
          <w:numId w:val="1009"/>
        </w:numPr>
        <w:pStyle w:val="Compact"/>
      </w:pPr>
      <w:r>
        <w:t xml:space="preserve">Comparison with historical data from Ethiopia Addis Ababa projects.</w:t>
      </w:r>
    </w:p>
    <w:p>
      <w:pPr>
        <w:pStyle w:val="FirstParagraph"/>
      </w:pPr>
      <w:r>
        <w:t xml:space="preserve">Petroleum Engineers are responsible for interpreting results and preparing technical reports for stakeholders.</w:t>
      </w:r>
    </w:p>
    <w:bookmarkEnd w:id="31"/>
    <w:bookmarkStart w:id="32" w:name="quality-assurance-and-control"/>
    <w:p>
      <w:pPr>
        <w:pStyle w:val="Heading2"/>
      </w:pPr>
      <w:r>
        <w:t xml:space="preserve">7. Quality Assurance and Control</w:t>
      </w:r>
    </w:p>
    <w:p>
      <w:pPr>
        <w:pStyle w:val="FirstParagraph"/>
      </w:pPr>
      <w:r>
        <w:t xml:space="preserve">To maintain high standards, the following QA/QC measures are mandatory:</w:t>
      </w:r>
    </w:p>
    <w:p>
      <w:pPr>
        <w:numPr>
          <w:ilvl w:val="0"/>
          <w:numId w:val="1010"/>
        </w:numPr>
        <w:pStyle w:val="Compact"/>
      </w:pPr>
      <w:r>
        <w:t xml:space="preserve">Regular calibration of all equipment.</w:t>
      </w:r>
    </w:p>
    <w:p>
      <w:pPr>
        <w:numPr>
          <w:ilvl w:val="0"/>
          <w:numId w:val="1010"/>
        </w:numPr>
        <w:pStyle w:val="Compact"/>
      </w:pPr>
      <w:r>
        <w:t xml:space="preserve">Replication of critical experiments.</w:t>
      </w:r>
    </w:p>
    <w:p>
      <w:pPr>
        <w:numPr>
          <w:ilvl w:val="0"/>
          <w:numId w:val="1010"/>
        </w:numPr>
        <w:pStyle w:val="Compact"/>
      </w:pPr>
      <w:r>
        <w:t xml:space="preserve">Independent review of experimental procedures and results.</w:t>
      </w:r>
    </w:p>
    <w:p>
      <w:pPr>
        <w:numPr>
          <w:ilvl w:val="0"/>
          <w:numId w:val="1010"/>
        </w:numPr>
        <w:pStyle w:val="Compact"/>
      </w:pPr>
      <w:r>
        <w:t xml:space="preserve">Adherence to international petroleum engineering standards.</w:t>
      </w:r>
    </w:p>
    <w:p>
      <w:pPr>
        <w:pStyle w:val="FirstParagraph"/>
      </w:pPr>
      <w:r>
        <w:t xml:space="preserve">Non-compliance with this Experiment Protocol may result in data invalidation and operational delays.</w:t>
      </w:r>
    </w:p>
    <w:bookmarkEnd w:id="32"/>
    <w:bookmarkStart w:id="33" w:name="reporting-and-documentation"/>
    <w:p>
      <w:pPr>
        <w:pStyle w:val="Heading2"/>
      </w:pPr>
      <w:r>
        <w:t xml:space="preserve">8. Reporting and Documentation</w:t>
      </w:r>
    </w:p>
    <w:p>
      <w:pPr>
        <w:pStyle w:val="FirstParagraph"/>
      </w:pPr>
      <w:r>
        <w:t xml:space="preserve">Upon completion of each experiment, Petroleum Engineers must submit a detailed report including:</w:t>
      </w:r>
    </w:p>
    <w:p>
      <w:pPr>
        <w:numPr>
          <w:ilvl w:val="0"/>
          <w:numId w:val="1011"/>
        </w:numPr>
        <w:pStyle w:val="Compact"/>
      </w:pPr>
      <w:r>
        <w:t xml:space="preserve">Objective and methodology</w:t>
      </w:r>
    </w:p>
    <w:p>
      <w:pPr>
        <w:numPr>
          <w:ilvl w:val="0"/>
          <w:numId w:val="1011"/>
        </w:numPr>
        <w:pStyle w:val="Compact"/>
      </w:pPr>
      <w:r>
        <w:t xml:space="preserve">Raw data and processed results</w:t>
      </w:r>
    </w:p>
    <w:p>
      <w:pPr>
        <w:numPr>
          <w:ilvl w:val="0"/>
          <w:numId w:val="1011"/>
        </w:numPr>
        <w:pStyle w:val="Compact"/>
      </w:pPr>
      <w:r>
        <w:t xml:space="preserve">Interpretation and conclusions</w:t>
      </w:r>
    </w:p>
    <w:p>
      <w:pPr>
        <w:numPr>
          <w:ilvl w:val="0"/>
          <w:numId w:val="1011"/>
        </w:numPr>
        <w:pStyle w:val="Compact"/>
      </w:pPr>
      <w:r>
        <w:t xml:space="preserve">Recommendations for field application in Ethiopia Addis Ababa</w:t>
      </w:r>
    </w:p>
    <w:p>
      <w:pPr>
        <w:pStyle w:val="FirstParagraph"/>
      </w:pPr>
      <w:r>
        <w:t xml:space="preserve">Reports should be archived in a centralized database accessible to authorized personnel.</w:t>
      </w:r>
    </w:p>
    <w:bookmarkEnd w:id="33"/>
    <w:bookmarkStart w:id="34" w:name="conclusion"/>
    <w:p>
      <w:pPr>
        <w:pStyle w:val="Heading2"/>
      </w:pPr>
      <w:r>
        <w:t xml:space="preserve">9. Conclusion</w:t>
      </w:r>
    </w:p>
    <w:p>
      <w:pPr>
        <w:pStyle w:val="FirstParagraph"/>
      </w:pPr>
      <w:r>
        <w:t xml:space="preserve">This Experiment Protocol provides a comprehensive framework for Petroleum Engineers conducting research and development activities in Ethiopia Addis Ababa. By following these guidelines, engineers can ensure accurate, safe, and environmentally responsible experimentation, contributing to the sustainable development of Ethiopia’s petroleum resources.</w:t>
      </w:r>
    </w:p>
    <w:bookmarkEnd w:id="34"/>
    <w:p>
      <w:pPr>
        <w:pStyle w:val="BodyText"/>
      </w:pPr>
      <w:r>
        <w:rPr>
          <w:bCs/>
          <w:b/>
        </w:rPr>
        <w:t xml:space="preserve">Note:</w:t>
      </w:r>
      <w:r>
        <w:t xml:space="preserve"> </w:t>
      </w:r>
      <w:r>
        <w:t xml:space="preserve">This document is subject to periodic review and updates based on technological advancements and regulatory changes in Ethiopia Addis Ababa.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Ethiopia Addis Ababa</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