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Mediterranean</w:t>
      </w:r>
      <w:r>
        <w:t xml:space="preserve"> </w:t>
      </w:r>
      <w:r>
        <w:t xml:space="preserve">Carbonate</w:t>
      </w:r>
      <w:r>
        <w:t xml:space="preserve"> </w:t>
      </w:r>
      <w:r>
        <w:t xml:space="preserve">Reservoirs</w:t>
      </w:r>
    </w:p>
    <w:bookmarkStart w:id="20" w:name="Xa67d171e53a5b79a416de11938f1a86743988be"/>
    <w:p>
      <w:pPr>
        <w:pStyle w:val="Heading1"/>
      </w:pPr>
      <w:r>
        <w:t xml:space="preserve">Experiment Protocol: Enhanced Oil Recovery in Mediterranean Carbonate Reservoirs</w:t>
      </w:r>
    </w:p>
    <w:p>
      <w:pPr>
        <w:pStyle w:val="FirstParagraph"/>
      </w:pPr>
      <w:r>
        <w:rPr>
          <w:bCs/>
          <w:b/>
        </w:rPr>
        <w:t xml:space="preserve">Location:</w:t>
      </w:r>
      <w:r>
        <w:t xml:space="preserve"> </w:t>
      </w:r>
      <w:r>
        <w:t xml:space="preserve">Marseille, France</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PE-MRS-2024-042</w:t>
      </w:r>
    </w:p>
    <w:p>
      <w:pPr>
        <w:pStyle w:val="BodyText"/>
      </w:pPr>
      <w:r>
        <w:rPr>
          <w:bCs/>
          <w:b/>
        </w:rPr>
        <w:t xml:space="preserve">Date:</w:t>
      </w:r>
      <w:r>
        <w:t xml:space="preserve"> </w:t>
      </w:r>
      <w:r>
        <w:t xml:space="preserve">October 24, 2024</w:t>
      </w:r>
    </w:p>
    <w:bookmarkEnd w:id="20"/>
    <w:p>
      <w:pPr>
        <w:pStyle w:val="BodyText"/>
      </w:pPr>
      <w:r>
        <w:t xml:space="preserve">1. Introduction and Objective</w:t>
      </w:r>
    </w:p>
    <w:p>
      <w:pPr>
        <w:pStyle w:val="BodyText"/>
      </w:pPr>
      <w:r>
        <w:t xml:space="preserve">This Experiment Protocol outlines the methodology for conducting laboratory-scale enhanced oil recovery (EOR) experiments specifically tailored for carbonate reservoirs found in the Mediterranean Basin. The primary objective is to evaluate the efficiency of low-salinity water flooding as a secondary recovery mechanism. This protocol is designed for execution by a Petroleum Engineer operating within the research facilities in Marseille, France, leveraging the region's proximity to key offshore fields and specialized geological laboratories.</w:t>
      </w:r>
    </w:p>
    <w:p>
      <w:pPr>
        <w:pStyle w:val="BodyText"/>
      </w:pPr>
      <w:r>
        <w:t xml:space="preserve">The experiment aims to quantify the incremental oil recovery factor achieved by altering the ionic composition of the injected brine. By simulating reservoir conditions typical of the Provence Basin, this study seeks to provide data-driven insights that can be applied to mature fields in the region, optimizing production while adhering to the stringent environmental regulations enforced in France.</w:t>
      </w:r>
    </w:p>
    <w:p>
      <w:pPr>
        <w:pStyle w:val="BodyText"/>
      </w:pPr>
      <w:r>
        <w:t xml:space="preserve">2. Scope and Applicability</w:t>
      </w:r>
    </w:p>
    <w:p>
      <w:pPr>
        <w:pStyle w:val="BodyText"/>
      </w:pPr>
      <w:r>
        <w:t xml:space="preserve">This protocol applies to core flooding experiments conducted on carbonate rock samples sourced from the offshore platforms near Marseille. It is intended for use by senior Petroleum Engineers and research assistants with expertise in reservoir characterization and fluid dynamics. The procedures described herein comply with the European Union's REACH regulations and local French safety standards for handling hydrocarbons and chemical additives.</w:t>
      </w:r>
    </w:p>
    <w:p>
      <w:pPr>
        <w:pStyle w:val="BodyText"/>
      </w:pPr>
      <w:r>
        <w:t xml:space="preserve">3. Materials and Equipment</w:t>
      </w:r>
    </w:p>
    <w:p>
      <w:pPr>
        <w:pStyle w:val="BodyText"/>
      </w:pPr>
      <w:r>
        <w:t xml:space="preserve">The following equipment and materials are required to execute this experiment within the Marseille laboratory setting:</w:t>
      </w:r>
    </w:p>
    <w:p>
      <w:pPr>
        <w:numPr>
          <w:ilvl w:val="0"/>
          <w:numId w:val="1001"/>
        </w:numPr>
        <w:pStyle w:val="Compact"/>
      </w:pPr>
      <w:r>
        <w:rPr>
          <w:bCs/>
          <w:b/>
        </w:rPr>
        <w:t xml:space="preserve">Core Holder:</w:t>
      </w:r>
      <w:r>
        <w:t xml:space="preserve"> </w:t>
      </w:r>
      <w:r>
        <w:t xml:space="preserve">High-pressure, high-temperature (HPHT) core holder capable of maintaining confining pressures up to 10,000 psi and temperatures up to 150°C.</w:t>
      </w:r>
    </w:p>
    <w:p>
      <w:pPr>
        <w:numPr>
          <w:ilvl w:val="0"/>
          <w:numId w:val="1001"/>
        </w:numPr>
        <w:pStyle w:val="Compact"/>
      </w:pPr>
      <w:r>
        <w:rPr>
          <w:bCs/>
          <w:b/>
        </w:rPr>
        <w:t xml:space="preserve">Rock Samples:</w:t>
      </w:r>
      <w:r>
        <w:t xml:space="preserve"> </w:t>
      </w:r>
      <w:r>
        <w:t xml:space="preserve">Cylindrical carbonate cores (2.5 cm diameter, 5 cm length) extracted from the Provence Basin, cleaned and saturated with formation brine.</w:t>
      </w:r>
    </w:p>
    <w:p>
      <w:pPr>
        <w:numPr>
          <w:ilvl w:val="0"/>
          <w:numId w:val="1001"/>
        </w:numPr>
        <w:pStyle w:val="Compact"/>
      </w:pPr>
      <w:r>
        <w:rPr>
          <w:bCs/>
          <w:b/>
        </w:rPr>
        <w:t xml:space="preserve">Fluids:</w:t>
      </w:r>
    </w:p>
    <w:p>
      <w:pPr>
        <w:numPr>
          <w:ilvl w:val="1"/>
          <w:numId w:val="1002"/>
        </w:numPr>
        <w:pStyle w:val="Compact"/>
      </w:pPr>
      <w:r>
        <w:t xml:space="preserve">Formation Brine (High Salinity): Matching the ionic composition of the target reservoir.</w:t>
      </w:r>
    </w:p>
    <w:p>
      <w:pPr>
        <w:numPr>
          <w:ilvl w:val="1"/>
          <w:numId w:val="1002"/>
        </w:numPr>
        <w:pStyle w:val="Compact"/>
      </w:pPr>
      <w:r>
        <w:t xml:space="preserve">Low-Salinity Brine: Prepared by diluting formation brine with deionized water to specific concentrations (e.g., 10,000 ppm, 5,000 ppm).</w:t>
      </w:r>
    </w:p>
    <w:p>
      <w:pPr>
        <w:numPr>
          <w:ilvl w:val="1"/>
          <w:numId w:val="1002"/>
        </w:numPr>
        <w:pStyle w:val="Compact"/>
      </w:pPr>
      <w:r>
        <w:t xml:space="preserve">Crude Oil: Live oil sample from the Marseille offshore field, degassed and equilibrated at reservoir conditions.</w:t>
      </w:r>
    </w:p>
    <w:p>
      <w:pPr>
        <w:numPr>
          <w:ilvl w:val="0"/>
          <w:numId w:val="1001"/>
        </w:numPr>
        <w:pStyle w:val="Compact"/>
      </w:pPr>
      <w:r>
        <w:rPr>
          <w:bCs/>
          <w:b/>
        </w:rPr>
        <w:t xml:space="preserve">Pumps:</w:t>
      </w:r>
      <w:r>
        <w:t xml:space="preserve"> </w:t>
      </w:r>
      <w:r>
        <w:t xml:space="preserve">High-precision syringe pumps for injecting fluids at controlled rates.</w:t>
      </w:r>
    </w:p>
    <w:p>
      <w:pPr>
        <w:numPr>
          <w:ilvl w:val="0"/>
          <w:numId w:val="1001"/>
        </w:numPr>
        <w:pStyle w:val="Compact"/>
      </w:pPr>
      <w:r>
        <w:rPr>
          <w:bCs/>
          <w:b/>
        </w:rPr>
        <w:t xml:space="preserve">Pressure Transducers:</w:t>
      </w:r>
      <w:r>
        <w:t xml:space="preserve"> </w:t>
      </w:r>
      <w:r>
        <w:t xml:space="preserve">For monitoring inlet and outlet pressures.</w:t>
      </w:r>
    </w:p>
    <w:p>
      <w:pPr>
        <w:numPr>
          <w:ilvl w:val="0"/>
          <w:numId w:val="1001"/>
        </w:numPr>
        <w:pStyle w:val="Compact"/>
      </w:pPr>
      <w:r>
        <w:rPr>
          <w:bCs/>
          <w:b/>
        </w:rPr>
        <w:t xml:space="preserve">Data Acquisition System:</w:t>
      </w:r>
      <w:r>
        <w:t xml:space="preserve"> </w:t>
      </w:r>
      <w:r>
        <w:t xml:space="preserve">For real-time recording of pressure, temperature, and fluid production.</w:t>
      </w:r>
    </w:p>
    <w:p>
      <w:pPr>
        <w:pStyle w:val="FirstParagraph"/>
      </w:pPr>
      <w:r>
        <w:t xml:space="preserve">4. Experimental Procedure</w:t>
      </w:r>
    </w:p>
    <w:p>
      <w:pPr>
        <w:pStyle w:val="BodyText"/>
      </w:pPr>
      <w:r>
        <w:t xml:space="preserve">The Petroleum Engineer must follow these steps meticulously to ensure data integrity and safety:</w:t>
      </w:r>
    </w:p>
    <w:p>
      <w:pPr>
        <w:numPr>
          <w:ilvl w:val="0"/>
          <w:numId w:val="1003"/>
        </w:numPr>
        <w:pStyle w:val="Compact"/>
      </w:pPr>
      <w:r>
        <w:rPr>
          <w:bCs/>
          <w:b/>
        </w:rPr>
        <w:t xml:space="preserve">Sample Preparation:</w:t>
      </w:r>
      <w:r>
        <w:t xml:space="preserve"> </w:t>
      </w:r>
      <w:r>
        <w:t xml:space="preserve">Clean the carbonate core samples using toluene and methanol to remove residual hydrocarbons. Dry the samples in an oven at 60°C for 24 hours. Saturate the cores with formation brine under vacuum for 48 hours to ensure 100% water saturation.</w:t>
      </w:r>
    </w:p>
    <w:p>
      <w:pPr>
        <w:numPr>
          <w:ilvl w:val="0"/>
          <w:numId w:val="1003"/>
        </w:numPr>
        <w:pStyle w:val="Compact"/>
      </w:pPr>
      <w:r>
        <w:rPr>
          <w:bCs/>
          <w:b/>
        </w:rPr>
        <w:t xml:space="preserve">Assembly:</w:t>
      </w:r>
      <w:r>
        <w:t xml:space="preserve"> </w:t>
      </w:r>
      <w:r>
        <w:t xml:space="preserve">Install the saturated core into the HPHT core holder. Apply confining pressure to simulate overburden stress (e.g., 3,000 psi).</w:t>
      </w:r>
    </w:p>
    <w:p>
      <w:pPr>
        <w:numPr>
          <w:ilvl w:val="0"/>
          <w:numId w:val="1003"/>
        </w:numPr>
        <w:pStyle w:val="Compact"/>
      </w:pPr>
      <w:r>
        <w:rPr>
          <w:bCs/>
          <w:b/>
        </w:rPr>
        <w:t xml:space="preserve">Permeability Measurement:</w:t>
      </w:r>
      <w:r>
        <w:t xml:space="preserve"> </w:t>
      </w:r>
      <w:r>
        <w:t xml:space="preserve">Inject formation brine at a constant rate to measure the initial permeability of the core. Record the pressure drop across the core.</w:t>
      </w:r>
    </w:p>
    <w:p>
      <w:pPr>
        <w:numPr>
          <w:ilvl w:val="0"/>
          <w:numId w:val="1003"/>
        </w:numPr>
        <w:pStyle w:val="Compact"/>
      </w:pPr>
      <w:r>
        <w:rPr>
          <w:bCs/>
          <w:b/>
        </w:rPr>
        <w:t xml:space="preserve">Oil Saturation:</w:t>
      </w:r>
      <w:r>
        <w:t xml:space="preserve"> </w:t>
      </w:r>
      <w:r>
        <w:t xml:space="preserve">Inject crude oil at a slow rate to displace the brine, achieving an irreducible water saturation (Swi) typical of the reservoir. Measure the residual oil saturation.</w:t>
      </w:r>
    </w:p>
    <w:p>
      <w:pPr>
        <w:numPr>
          <w:ilvl w:val="0"/>
          <w:numId w:val="1003"/>
        </w:numPr>
        <w:pStyle w:val="Compact"/>
      </w:pPr>
      <w:r>
        <w:rPr>
          <w:bCs/>
          <w:b/>
        </w:rPr>
        <w:t xml:space="preserve">Primary Recovery:</w:t>
      </w:r>
      <w:r>
        <w:t xml:space="preserve"> </w:t>
      </w:r>
      <w:r>
        <w:t xml:space="preserve">Perform water flooding using formation brine until the water cut reaches 98%. Record the cumulative oil produced.</w:t>
      </w:r>
    </w:p>
    <w:p>
      <w:pPr>
        <w:numPr>
          <w:ilvl w:val="0"/>
          <w:numId w:val="1003"/>
        </w:numPr>
        <w:pStyle w:val="Compact"/>
      </w:pPr>
      <w:r>
        <w:rPr>
          <w:bCs/>
          <w:b/>
        </w:rPr>
        <w:t xml:space="preserve">Low-Salinity Flooding:</w:t>
      </w:r>
      <w:r>
        <w:t xml:space="preserve"> </w:t>
      </w:r>
      <w:r>
        <w:t xml:space="preserve">Switch the injection fluid to low-salinity brine. Continue injection at the same rate until breakthrough and until the water cut reaches 98% again. Monitor the effluent for changes in salinity and pH.</w:t>
      </w:r>
    </w:p>
    <w:p>
      <w:pPr>
        <w:numPr>
          <w:ilvl w:val="0"/>
          <w:numId w:val="1003"/>
        </w:numPr>
        <w:pStyle w:val="Compact"/>
      </w:pPr>
      <w:r>
        <w:rPr>
          <w:bCs/>
          <w:b/>
        </w:rPr>
        <w:t xml:space="preserve">Data Collection:</w:t>
      </w:r>
      <w:r>
        <w:t xml:space="preserve"> </w:t>
      </w:r>
      <w:r>
        <w:t xml:space="preserve">Continuously record pressure, temperature, and fluid production rates throughout the experiment.</w:t>
      </w:r>
    </w:p>
    <w:p>
      <w:pPr>
        <w:pStyle w:val="FirstParagraph"/>
      </w:pPr>
      <w:r>
        <w:t xml:space="preserve">5. Safety and Environmental Considerations</w:t>
      </w:r>
    </w:p>
    <w:p>
      <w:pPr>
        <w:pStyle w:val="BodyText"/>
      </w:pPr>
      <w:r>
        <w:t xml:space="preserve">Given the location in Marseille, France, this experiment must adhere to strict safety and environmental protocols:</w:t>
      </w:r>
    </w:p>
    <w:p>
      <w:pPr>
        <w:numPr>
          <w:ilvl w:val="0"/>
          <w:numId w:val="1004"/>
        </w:numPr>
        <w:pStyle w:val="Compact"/>
      </w:pPr>
      <w:r>
        <w:rPr>
          <w:bCs/>
          <w:b/>
        </w:rPr>
        <w:t xml:space="preserve">Personal Protective Equipment (PPE):</w:t>
      </w:r>
      <w:r>
        <w:t xml:space="preserve"> </w:t>
      </w:r>
      <w:r>
        <w:t xml:space="preserve">All personnel must wear lab coats, safety goggles, gloves, and closed-toe shoes. Additional respiratory protection may be required when handling volatile organic compounds.</w:t>
      </w:r>
    </w:p>
    <w:p>
      <w:pPr>
        <w:numPr>
          <w:ilvl w:val="0"/>
          <w:numId w:val="1004"/>
        </w:numPr>
        <w:pStyle w:val="Compact"/>
      </w:pPr>
      <w:r>
        <w:rPr>
          <w:bCs/>
          <w:b/>
        </w:rPr>
        <w:t xml:space="preserve">Chemical Handling:</w:t>
      </w:r>
      <w:r>
        <w:t xml:space="preserve"> </w:t>
      </w:r>
      <w:r>
        <w:t xml:space="preserve">Follow the Material Safety Data Sheets (MSDS) for all chemicals used. Store flammable liquids in approved cabinets.</w:t>
      </w:r>
    </w:p>
    <w:p>
      <w:pPr>
        <w:numPr>
          <w:ilvl w:val="0"/>
          <w:numId w:val="1004"/>
        </w:numPr>
        <w:pStyle w:val="Compact"/>
      </w:pPr>
      <w:r>
        <w:rPr>
          <w:bCs/>
          <w:b/>
        </w:rPr>
        <w:t xml:space="preserve">Waste Disposal:</w:t>
      </w:r>
      <w:r>
        <w:t xml:space="preserve"> </w:t>
      </w:r>
      <w:r>
        <w:t xml:space="preserve">Dispose of used core samples, brines, and crude oil according to French environmental regulations. Contact the local waste management authority in Marseille for proper disposal procedures.</w:t>
      </w:r>
    </w:p>
    <w:p>
      <w:pPr>
        <w:numPr>
          <w:ilvl w:val="0"/>
          <w:numId w:val="1004"/>
        </w:numPr>
        <w:pStyle w:val="Compact"/>
      </w:pPr>
      <w:r>
        <w:rPr>
          <w:bCs/>
          <w:b/>
        </w:rPr>
        <w:t xml:space="preserve">Emergency Procedures:</w:t>
      </w:r>
      <w:r>
        <w:t xml:space="preserve"> </w:t>
      </w:r>
      <w:r>
        <w:t xml:space="preserve">Ensure that fire extinguishers, eyewash stations, and safety showers are accessible. Familiarize all personnel with the emergency evacuation plan for the laboratory.</w:t>
      </w:r>
    </w:p>
    <w:p>
      <w:pPr>
        <w:pStyle w:val="FirstParagraph"/>
      </w:pPr>
      <w:r>
        <w:t xml:space="preserve">6. Data Analysis and Reporting</w:t>
      </w:r>
    </w:p>
    <w:p>
      <w:pPr>
        <w:pStyle w:val="BodyText"/>
      </w:pPr>
      <w:r>
        <w:t xml:space="preserve">Upon completion of the experiment, the Petroleum Engineer must analyze the data to determine the incremental oil recovery factor achieved by low-salinity water flooding. The analysis should include:</w:t>
      </w:r>
    </w:p>
    <w:p>
      <w:pPr>
        <w:numPr>
          <w:ilvl w:val="0"/>
          <w:numId w:val="1005"/>
        </w:numPr>
        <w:pStyle w:val="Compact"/>
      </w:pPr>
      <w:r>
        <w:t xml:space="preserve">Calculation of the recovery factor for both primary water flooding and low-salinity flooding.</w:t>
      </w:r>
    </w:p>
    <w:p>
      <w:pPr>
        <w:numPr>
          <w:ilvl w:val="0"/>
          <w:numId w:val="1005"/>
        </w:numPr>
        <w:pStyle w:val="Compact"/>
      </w:pPr>
      <w:r>
        <w:t xml:space="preserve">Comparison of the results with historical data from similar experiments conducted in the Mediterranean Basin.</w:t>
      </w:r>
    </w:p>
    <w:p>
      <w:pPr>
        <w:numPr>
          <w:ilvl w:val="0"/>
          <w:numId w:val="1005"/>
        </w:numPr>
        <w:pStyle w:val="Compact"/>
      </w:pPr>
      <w:r>
        <w:t xml:space="preserve">Assessment of the economic viability of implementing low-salinity water flooding in the target reservoir.</w:t>
      </w:r>
    </w:p>
    <w:p>
      <w:pPr>
        <w:pStyle w:val="FirstParagraph"/>
      </w:pPr>
      <w:r>
        <w:t xml:space="preserve">A comprehensive report must be prepared, detailing the experimental setup, procedures, results, and conclusions. The report should be submitted to the project manager and relevant stakeholders in Marseille for review and potential field application.</w:t>
      </w:r>
    </w:p>
    <w:p>
      <w:pPr>
        <w:pStyle w:val="BodyText"/>
      </w:pPr>
      <w:r>
        <w:t xml:space="preserve">7. Conclusion</w:t>
      </w:r>
    </w:p>
    <w:p>
      <w:pPr>
        <w:pStyle w:val="BodyText"/>
      </w:pPr>
      <w:r>
        <w:t xml:space="preserve">This Experiment Protocol provides a structured approach for conducting enhanced oil recovery experiments in carbonate reservoirs relevant to the Mediterranean region. By following these guidelines, Petroleum Engineers in Marseille, France, can generate reliable data to optimize oil production while ensuring compliance with local safety and environmental standards. The insights gained from this study will contribute to the sustainable development of the region's hydrocarbon resources.</w:t>
      </w:r>
    </w:p>
    <w:p>
      <w:pPr>
        <w:pStyle w:val="BodyText"/>
      </w:pPr>
      <w:r>
        <w:rPr>
          <w:bCs/>
          <w:b/>
        </w:rPr>
        <w:t xml:space="preserve">Document Control:</w:t>
      </w:r>
      <w:r>
        <w:br/>
      </w:r>
      <w:r>
        <w:t xml:space="preserve">Prepared by: [Petroleum Engineer Name]</w:t>
      </w:r>
      <w:r>
        <w:br/>
      </w:r>
      <w:r>
        <w:t xml:space="preserve">Reviewed by: [Supervisor Name]</w:t>
      </w:r>
      <w:r>
        <w:br/>
      </w:r>
      <w:r>
        <w:t xml:space="preserve">Approved by: [Project Manager Name]</w:t>
      </w:r>
      <w:r>
        <w:br/>
      </w:r>
      <w:r>
        <w:t xml:space="preserve">Version: 1.0</w:t>
      </w:r>
      <w:r>
        <w:br/>
      </w:r>
      <w:r>
        <w:t xml:space="preserve">Date: October 24,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Mediterranean Carbonate Reservoirs</dc:title>
  <dc:creator/>
  <dc:language>en</dc:language>
  <cp:keywords/>
  <dcterms:created xsi:type="dcterms:W3CDTF">2026-10-10T03:07:57Z</dcterms:created>
  <dcterms:modified xsi:type="dcterms:W3CDTF">2026-10-10T03:07:57Z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