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r>
        <w:t xml:space="preserve"> </w:t>
      </w:r>
      <w:r>
        <w:t xml:space="preserve">-</w:t>
      </w:r>
      <w:r>
        <w:t xml:space="preserve"> </w:t>
      </w:r>
      <w:r>
        <w:t xml:space="preserve">Berlin</w:t>
      </w:r>
    </w:p>
    <w:bookmarkStart w:id="20" w:name="X4e84f7a7c57d7c06bfb49e070f153abe03b29dc"/>
    <w:p>
      <w:pPr>
        <w:pStyle w:val="Heading1"/>
      </w:pPr>
      <w:r>
        <w:t xml:space="preserve">Experiment Protocol: Enhanced Oil Recovery Simulation</w:t>
      </w:r>
    </w:p>
    <w:p>
      <w:pPr>
        <w:pStyle w:val="FirstParagraph"/>
      </w:pPr>
      <w:r>
        <w:rPr>
          <w:bCs/>
          <w:b/>
        </w:rPr>
        <w:t xml:space="preserve">Location:</w:t>
      </w:r>
      <w:r>
        <w:t xml:space="preserve"> </w:t>
      </w:r>
      <w:r>
        <w:t xml:space="preserve">Technical University of Berlin (TU Berlin), Institute of Petroleum Engineering</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BER-PE-2023-042</w:t>
      </w:r>
    </w:p>
    <w:p>
      <w:pPr>
        <w:pStyle w:val="BodyText"/>
      </w:pPr>
      <w:r>
        <w:rPr>
          <w:bCs/>
          <w:b/>
        </w:rPr>
        <w:t xml:space="preserve">Lead Petroleum Engineer:</w:t>
      </w:r>
      <w:r>
        <w:t xml:space="preserve"> </w:t>
      </w:r>
      <w:r>
        <w:t xml:space="preserve">Dr. Klaus Weber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 controlled laboratory simulation of Enhanced Oil Recovery (EOR) techniques, specifically focusing on CO2 flooding in sandstone reservoirs. The experiment is conducted by a team of Petroleum Engineers at the TU Berlin campus in Germany Berlin. The primary objective is to evaluate the efficiency of supercritical CO2 injection in increasing oil recovery rates from mature reservoirs, aligning with Germany's energy transition goals and the need for sustainable resource extraction.</w:t>
      </w:r>
    </w:p>
    <w:p>
      <w:pPr>
        <w:pStyle w:val="BodyText"/>
      </w:pPr>
      <w:r>
        <w:t xml:space="preserve">The study aims to provide data that can be applied to similar geological formations in the North Sea and onshore German fields, contributing to both economic optimization and environmental stewardship.</w:t>
      </w:r>
    </w:p>
    <w:bookmarkEnd w:id="21"/>
    <w:bookmarkStart w:id="22" w:name="scope-and-regulatory-compliance"/>
    <w:p>
      <w:pPr>
        <w:pStyle w:val="Heading2"/>
      </w:pPr>
      <w:r>
        <w:t xml:space="preserve">2. Scope and Regulatory Compliance</w:t>
      </w:r>
    </w:p>
    <w:p>
      <w:pPr>
        <w:pStyle w:val="FirstParagraph"/>
      </w:pPr>
      <w:r>
        <w:t xml:space="preserve">This experiment is conducted in strict adherence to German federal and local regulations, including the Federal Immission Control Act (BImSchG) and the Chemicals Act (ChemG). All procedures are designed to minimize environmental impact and ensure the safety of personnel in Germany Berlin. The protocol is reviewed and approved by the TU Berlin Ethics and Safety Committee.</w:t>
      </w:r>
    </w:p>
    <w:p>
      <w:pPr>
        <w:pStyle w:val="BodyText"/>
      </w:pPr>
      <w:r>
        <w:t xml:space="preserve">The scope includes:</w:t>
      </w:r>
    </w:p>
    <w:p>
      <w:pPr>
        <w:numPr>
          <w:ilvl w:val="0"/>
          <w:numId w:val="1001"/>
        </w:numPr>
        <w:pStyle w:val="Compact"/>
      </w:pPr>
      <w:r>
        <w:t xml:space="preserve">Preparation of synthetic core samples mimicking North Sea sandstone properties.</w:t>
      </w:r>
    </w:p>
    <w:p>
      <w:pPr>
        <w:numPr>
          <w:ilvl w:val="0"/>
          <w:numId w:val="1001"/>
        </w:numPr>
        <w:pStyle w:val="Compact"/>
      </w:pPr>
      <w:r>
        <w:t xml:space="preserve">Injection of brine and supercritical CO2 under controlled pressure and temperature conditions.</w:t>
      </w:r>
    </w:p>
    <w:p>
      <w:pPr>
        <w:numPr>
          <w:ilvl w:val="0"/>
          <w:numId w:val="1001"/>
        </w:numPr>
        <w:pStyle w:val="Compact"/>
      </w:pPr>
      <w:r>
        <w:t xml:space="preserve">Measurement of oil recovery factors and fluid flow dynamics.</w:t>
      </w:r>
    </w:p>
    <w:p>
      <w:pPr>
        <w:numPr>
          <w:ilvl w:val="0"/>
          <w:numId w:val="1001"/>
        </w:numPr>
        <w:pStyle w:val="Compact"/>
      </w:pPr>
      <w:r>
        <w:t xml:space="preserve">Analysis of residual oil saturation using X-ray computed tomography (CT).</w:t>
      </w:r>
    </w:p>
    <w:bookmarkEnd w:id="22"/>
    <w:bookmarkStart w:id="23"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Sandstone Core Samples</w:t>
            </w:r>
          </w:p>
        </w:tc>
        <w:tc>
          <w:tcPr/>
          <w:p>
            <w:pPr>
              <w:pStyle w:val="Compact"/>
              <w:jc w:val="left"/>
            </w:pPr>
            <w:r>
              <w:t xml:space="preserve">5 cm diameter, 10 cm length, porosity 20%, permeability 500 mD</w:t>
            </w:r>
          </w:p>
        </w:tc>
        <w:tc>
          <w:tcPr/>
          <w:p>
            <w:pPr>
              <w:pStyle w:val="Compact"/>
              <w:jc w:val="left"/>
            </w:pPr>
            <w:r>
              <w:t xml:space="preserve">6</w:t>
            </w:r>
          </w:p>
        </w:tc>
      </w:tr>
      <w:tr>
        <w:tc>
          <w:tcPr/>
          <w:p>
            <w:pPr>
              <w:pStyle w:val="Compact"/>
              <w:jc w:val="left"/>
            </w:pPr>
            <w:r>
              <w:t xml:space="preserve">Core Flood Apparatus</w:t>
            </w:r>
          </w:p>
        </w:tc>
        <w:tc>
          <w:tcPr/>
          <w:p>
            <w:pPr>
              <w:pStyle w:val="Compact"/>
              <w:jc w:val="left"/>
            </w:pPr>
            <w:r>
              <w:t xml:space="preserve">High-pressure, high-temperature capable (up to 100 MPa, 150°C)</w:t>
            </w:r>
          </w:p>
        </w:tc>
        <w:tc>
          <w:tcPr/>
          <w:p>
            <w:pPr>
              <w:pStyle w:val="Compact"/>
              <w:jc w:val="left"/>
            </w:pPr>
            <w:r>
              <w:t xml:space="preserve">2</w:t>
            </w:r>
          </w:p>
        </w:tc>
      </w:tr>
      <w:tr>
        <w:tc>
          <w:tcPr/>
          <w:p>
            <w:pPr>
              <w:pStyle w:val="Compact"/>
              <w:jc w:val="left"/>
            </w:pPr>
            <w:r>
              <w:t xml:space="preserve">CO2 Supply</w:t>
            </w:r>
          </w:p>
        </w:tc>
        <w:tc>
          <w:tcPr/>
          <w:p>
            <w:pPr>
              <w:pStyle w:val="Compact"/>
              <w:jc w:val="left"/>
            </w:pPr>
            <w:r>
              <w:t xml:space="preserve">Food-grade, 99.9% purity, stored in cryogenic tanks</w:t>
            </w:r>
          </w:p>
        </w:tc>
        <w:tc>
          <w:tcPr/>
          <w:p>
            <w:pPr>
              <w:pStyle w:val="Compact"/>
              <w:jc w:val="left"/>
            </w:pPr>
            <w:r>
              <w:t xml:space="preserve">50 kg</w:t>
            </w:r>
          </w:p>
        </w:tc>
      </w:tr>
      <w:tr>
        <w:tc>
          <w:tcPr/>
          <w:p>
            <w:pPr>
              <w:pStyle w:val="Compact"/>
              <w:jc w:val="left"/>
            </w:pPr>
            <w:r>
              <w:t xml:space="preserve">Brine Solution</w:t>
            </w:r>
          </w:p>
        </w:tc>
        <w:tc>
          <w:tcPr/>
          <w:p>
            <w:pPr>
              <w:pStyle w:val="Compact"/>
              <w:jc w:val="left"/>
            </w:pPr>
            <w:r>
              <w:t xml:space="preserve">3% NaCl, deaerated</w:t>
            </w:r>
          </w:p>
        </w:tc>
        <w:tc>
          <w:tcPr/>
          <w:p>
            <w:pPr>
              <w:pStyle w:val="Compact"/>
              <w:jc w:val="left"/>
            </w:pPr>
            <w:r>
              <w:t xml:space="preserve">20 L</w:t>
            </w:r>
          </w:p>
        </w:tc>
      </w:tr>
      <w:tr>
        <w:tc>
          <w:tcPr/>
          <w:p>
            <w:pPr>
              <w:pStyle w:val="Compact"/>
              <w:jc w:val="left"/>
            </w:pPr>
            <w:r>
              <w:t xml:space="preserve">Crude Oil Simulant</w:t>
            </w:r>
          </w:p>
        </w:tc>
        <w:tc>
          <w:tcPr/>
          <w:p>
            <w:pPr>
              <w:pStyle w:val="Compact"/>
              <w:jc w:val="left"/>
            </w:pPr>
            <w:r>
              <w:t xml:space="preserve">Viscosity 5 cP at reservoir conditions</w:t>
            </w:r>
          </w:p>
        </w:tc>
        <w:tc>
          <w:tcPr/>
          <w:p>
            <w:pPr>
              <w:pStyle w:val="Compact"/>
              <w:jc w:val="left"/>
            </w:pPr>
            <w:r>
              <w:t xml:space="preserve">10 L</w:t>
            </w:r>
          </w:p>
        </w:tc>
      </w:tr>
      <w:tr>
        <w:tc>
          <w:tcPr/>
          <w:p>
            <w:pPr>
              <w:pStyle w:val="Compact"/>
              <w:jc w:val="left"/>
            </w:pPr>
            <w:r>
              <w:t xml:space="preserve">X-ray CT Scanner</w:t>
            </w:r>
          </w:p>
        </w:tc>
        <w:tc>
          <w:tcPr/>
          <w:p>
            <w:pPr>
              <w:pStyle w:val="Compact"/>
              <w:jc w:val="left"/>
            </w:pPr>
            <w:r>
              <w:t xml:space="preserve">High-resolution, capable of in-situ imaging</w:t>
            </w:r>
          </w:p>
        </w:tc>
        <w:tc>
          <w:tcPr/>
          <w:p>
            <w:pPr>
              <w:pStyle w:val="Compact"/>
              <w:jc w:val="left"/>
            </w:pPr>
            <w:r>
              <w:t xml:space="preserve">1</w:t>
            </w:r>
          </w:p>
        </w:tc>
      </w:tr>
    </w:tbl>
    <w:bookmarkEnd w:id="23"/>
    <w:bookmarkStart w:id="28" w:name="experimental-procedure"/>
    <w:p>
      <w:pPr>
        <w:pStyle w:val="Heading2"/>
      </w:pPr>
      <w:r>
        <w:t xml:space="preserve">4. Experimental Procedure</w:t>
      </w:r>
    </w:p>
    <w:bookmarkStart w:id="24" w:name="sample-preparation"/>
    <w:p>
      <w:pPr>
        <w:pStyle w:val="Heading3"/>
      </w:pPr>
      <w:r>
        <w:t xml:space="preserve">4.1. Sample Preparation</w:t>
      </w:r>
    </w:p>
    <w:p>
      <w:pPr>
        <w:pStyle w:val="FirstParagraph"/>
      </w:pPr>
      <w:r>
        <w:t xml:space="preserve">Each sandstone core sample is cleaned, dried, and saturated with brine to simulate reservoir conditions. The samples are then flooded with crude oil simulant to establish initial oil saturation. This step is critical for ensuring that the experimental conditions accurately reflect the behavior of real reservoirs in the North Sea and onshore Germany Berlin regions.</w:t>
      </w:r>
    </w:p>
    <w:bookmarkEnd w:id="24"/>
    <w:bookmarkStart w:id="25" w:name="primary-and-secondary-recovery"/>
    <w:p>
      <w:pPr>
        <w:pStyle w:val="Heading3"/>
      </w:pPr>
      <w:r>
        <w:t xml:space="preserve">4.2. Primary and Secondary Recovery</w:t>
      </w:r>
    </w:p>
    <w:p>
      <w:pPr>
        <w:pStyle w:val="FirstParagraph"/>
      </w:pPr>
      <w:r>
        <w:t xml:space="preserve">Water flooding is performed to simulate primary and secondary recovery processes. The brine is injected at a constant rate until the water cut reaches 98%. The volume of oil produced is recorded to determine the baseline recovery factor.</w:t>
      </w:r>
    </w:p>
    <w:bookmarkEnd w:id="25"/>
    <w:bookmarkStart w:id="26" w:name="co2-flooding"/>
    <w:p>
      <w:pPr>
        <w:pStyle w:val="Heading3"/>
      </w:pPr>
      <w:r>
        <w:t xml:space="preserve">4.3. CO2 Flooding</w:t>
      </w:r>
    </w:p>
    <w:p>
      <w:pPr>
        <w:pStyle w:val="FirstParagraph"/>
      </w:pPr>
      <w:r>
        <w:t xml:space="preserve">Supercritical CO2 is injected into the core samples at a pressure of 10 MPa and a temperature of 60°C, conditions typical for many German reservoirs. The injection rate is maintained at 0.5 pore volumes per day. The effluent is collected and analyzed for oil and CO2 content.</w:t>
      </w:r>
    </w:p>
    <w:bookmarkEnd w:id="26"/>
    <w:bookmarkStart w:id="27" w:name="monitoring-and-data-collection"/>
    <w:p>
      <w:pPr>
        <w:pStyle w:val="Heading3"/>
      </w:pPr>
      <w:r>
        <w:t xml:space="preserve">4.4. Monitoring and Data Collection</w:t>
      </w:r>
    </w:p>
    <w:p>
      <w:pPr>
        <w:pStyle w:val="FirstParagraph"/>
      </w:pPr>
      <w:r>
        <w:t xml:space="preserve">Throughout the experiment, pressure, temperature, and flow rates are continuously monitored. X-ray CT scans are performed at regular intervals to visualize fluid distribution and residual oil saturation within the core samples.</w:t>
      </w:r>
    </w:p>
    <w:bookmarkEnd w:id="27"/>
    <w:bookmarkEnd w:id="28"/>
    <w:bookmarkStart w:id="29" w:name="safety-and-environmental-considerations"/>
    <w:p>
      <w:pPr>
        <w:pStyle w:val="Heading2"/>
      </w:pPr>
      <w:r>
        <w:t xml:space="preserve">5. Safety and Environmental Considerations</w:t>
      </w:r>
    </w:p>
    <w:p>
      <w:pPr>
        <w:pStyle w:val="FirstParagraph"/>
      </w:pPr>
      <w:r>
        <w:t xml:space="preserve">Safety is paramount in this experiment. All personnel are trained in handling high-pressure equipment and CO2. The laboratory is equipped with CO2 detectors and ventilation systems to prevent accumulation of gas. In the event of a leak, emergency procedures are initiated immediately.</w:t>
      </w:r>
    </w:p>
    <w:p>
      <w:pPr>
        <w:pStyle w:val="BodyText"/>
      </w:pPr>
      <w:r>
        <w:t xml:space="preserve">Waste materials, including used core samples and chemical solutions, are disposed of in accordance with German environmental regulations. CO2 emissions are minimized through recycling and capture technologies.</w:t>
      </w:r>
    </w:p>
    <w:bookmarkEnd w:id="29"/>
    <w:bookmarkStart w:id="30" w:name="data-analysis-and-reporting"/>
    <w:p>
      <w:pPr>
        <w:pStyle w:val="Heading2"/>
      </w:pPr>
      <w:r>
        <w:t xml:space="preserve">6. Data Analysis and Reporting</w:t>
      </w:r>
    </w:p>
    <w:p>
      <w:pPr>
        <w:pStyle w:val="FirstParagraph"/>
      </w:pPr>
      <w:r>
        <w:t xml:space="preserve">Data collected during the experiment will be analyzed to determine the incremental oil recovery achieved by CO2 flooding compared to water flooding. The results will be used to develop models for predicting EOR performance in similar reservoirs. A comprehensive report will be prepared and submitted to the TU Berlin and relevant industry partners in Germany Berlin.</w:t>
      </w:r>
    </w:p>
    <w:bookmarkEnd w:id="30"/>
    <w:bookmarkStart w:id="31" w:name="conclusion"/>
    <w:p>
      <w:pPr>
        <w:pStyle w:val="Heading2"/>
      </w:pPr>
      <w:r>
        <w:t xml:space="preserve">7. Conclusion</w:t>
      </w:r>
    </w:p>
    <w:p>
      <w:pPr>
        <w:pStyle w:val="FirstParagraph"/>
      </w:pPr>
      <w:r>
        <w:t xml:space="preserve">This Experiment Protocol provides a detailed framework for conducting a controlled study on CO2-enhanced oil recovery. By adhering to rigorous scientific and safety standards, the Petroleum Engineers involved in this project aim to contribute valuable insights to the field of petroleum engineering in Germany Berlin and beyond.</w:t>
      </w:r>
    </w:p>
    <w:bookmarkEnd w:id="31"/>
    <w:p>
      <w:pPr>
        <w:pStyle w:val="BodyText"/>
      </w:pPr>
      <w:r>
        <w:t xml:space="preserve">Document prepared by the Institute of Petroleum Engineering, TU Berlin. For inquiries, contact Dr. Klaus Weber at k.weber@tu-berlin.de.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 - Berlin</dc:title>
  <dc:creator/>
  <dc:language>en</dc:language>
  <cp:keywords/>
  <dcterms:created xsi:type="dcterms:W3CDTF">2026-10-10T03:34:16Z</dcterms:created>
  <dcterms:modified xsi:type="dcterms:W3CDTF">2026-10-10T03:34:16Z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