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Petroleum</w:t>
      </w:r>
      <w:r>
        <w:t xml:space="preserve"> </w:t>
      </w:r>
      <w:r>
        <w:t xml:space="preserve">Engineering</w:t>
      </w:r>
      <w:r>
        <w:t xml:space="preserve"> </w:t>
      </w:r>
      <w:r>
        <w:t xml:space="preserve">Simulation</w:t>
      </w:r>
      <w:r>
        <w:t xml:space="preserve"> </w:t>
      </w:r>
      <w:r>
        <w:t xml:space="preserve">and</w:t>
      </w:r>
      <w:r>
        <w:t xml:space="preserve"> </w:t>
      </w:r>
      <w:r>
        <w:t xml:space="preserve">Analysis</w:t>
      </w:r>
    </w:p>
    <w:bookmarkStart w:id="20" w:name="Xc0c4d8ac04a115b752fd0610b671938590cdf65"/>
    <w:p>
      <w:pPr>
        <w:pStyle w:val="Heading1"/>
      </w:pPr>
      <w:r>
        <w:t xml:space="preserve">Experiment Protocol: Advanced Reservoir Characterization and Fluid Dynamics Simulation</w:t>
      </w:r>
    </w:p>
    <w:p>
      <w:pPr>
        <w:pStyle w:val="FirstParagraph"/>
      </w:pPr>
      <w:r>
        <w:rPr>
          <w:bCs/>
          <w:b/>
        </w:rPr>
        <w:t xml:space="preserve">Discipline:</w:t>
      </w:r>
      <w:r>
        <w:t xml:space="preserve"> </w:t>
      </w:r>
      <w:r>
        <w:t xml:space="preserve">Petroleum Engineering</w:t>
      </w:r>
    </w:p>
    <w:p>
      <w:pPr>
        <w:pStyle w:val="BodyText"/>
      </w:pPr>
      <w:r>
        <w:rPr>
          <w:bCs/>
          <w:b/>
        </w:rPr>
        <w:t xml:space="preserve">Location:</w:t>
      </w:r>
      <w:r>
        <w:t xml:space="preserve"> </w:t>
      </w:r>
      <w:r>
        <w:t xml:space="preserve">India, Bangalore (Bengaluru)</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document outlines the standardized Experiment Protocol for advanced reservoir characterization and fluid dynamics simulation. This protocol is specifically designed for Petroleum Engineers operating within the technological and academic hubs of India, Bangalore. While Bangalore is not a primary site for onshore oil extraction, it serves as a critical center for petroleum technology research, software development, and simulation modeling for fields across the country, including the Krishna-Godavari basin and offshore blocks.</w:t>
      </w:r>
    </w:p>
    <w:p>
      <w:pPr>
        <w:pStyle w:val="BodyText"/>
      </w:pPr>
      <w:r>
        <w:t xml:space="preserve">The primary objective of this experiment is to evaluate the efficiency of enhanced oil recovery (EOR) techniques using numerical simulation models. The protocol ensures that all data collection, simulation parameters, and analysis methods adhere to international standards while accounting for local geological data and regulatory requirements specific to the Indian petroleum sector.</w:t>
      </w:r>
    </w:p>
    <w:bookmarkEnd w:id="21"/>
    <w:bookmarkStart w:id="22" w:name="scope-and-applicability"/>
    <w:p>
      <w:pPr>
        <w:pStyle w:val="Heading2"/>
      </w:pPr>
      <w:r>
        <w:t xml:space="preserve">2. Scope and Applicability</w:t>
      </w:r>
    </w:p>
    <w:p>
      <w:pPr>
        <w:pStyle w:val="FirstParagraph"/>
      </w:pPr>
      <w:r>
        <w:t xml:space="preserve">This protocol applies to all Petroleum Engineers, researchers, and technical staff involved in reservoir simulation projects within Bangalore-based research institutes, oil service companies, and university laboratories. It covers the following aspects:</w:t>
      </w:r>
    </w:p>
    <w:p>
      <w:pPr>
        <w:numPr>
          <w:ilvl w:val="0"/>
          <w:numId w:val="1001"/>
        </w:numPr>
        <w:pStyle w:val="Compact"/>
      </w:pPr>
      <w:r>
        <w:t xml:space="preserve">Preparation of synthetic and field-derived reservoir models.</w:t>
      </w:r>
    </w:p>
    <w:p>
      <w:pPr>
        <w:numPr>
          <w:ilvl w:val="0"/>
          <w:numId w:val="1001"/>
        </w:numPr>
        <w:pStyle w:val="Compact"/>
      </w:pPr>
      <w:r>
        <w:t xml:space="preserve">Configuration of simulation software for EOR processes.</w:t>
      </w:r>
    </w:p>
    <w:p>
      <w:pPr>
        <w:numPr>
          <w:ilvl w:val="0"/>
          <w:numId w:val="1001"/>
        </w:numPr>
        <w:pStyle w:val="Compact"/>
      </w:pPr>
      <w:r>
        <w:t xml:space="preserve">Data validation and quality control procedures.</w:t>
      </w:r>
    </w:p>
    <w:p>
      <w:pPr>
        <w:numPr>
          <w:ilvl w:val="0"/>
          <w:numId w:val="1001"/>
        </w:numPr>
        <w:pStyle w:val="Compact"/>
      </w:pPr>
      <w:r>
        <w:t xml:space="preserve">Reporting standards for experimental outcomes.</w:t>
      </w:r>
    </w:p>
    <w:p>
      <w:pPr>
        <w:pStyle w:val="FirstParagraph"/>
      </w:pPr>
      <w:r>
        <w:t xml:space="preserve">The protocol is adaptable for both academic research and industrial applications, ensuring consistency in results across different teams and projects.</w:t>
      </w:r>
    </w:p>
    <w:bookmarkEnd w:id="22"/>
    <w:bookmarkStart w:id="23" w:name="safety-and-environmental-considerations"/>
    <w:p>
      <w:pPr>
        <w:pStyle w:val="Heading2"/>
      </w:pPr>
      <w:r>
        <w:t xml:space="preserve">3. Safety and Environmental Considerations</w:t>
      </w:r>
    </w:p>
    <w:p>
      <w:pPr>
        <w:pStyle w:val="FirstParagraph"/>
      </w:pPr>
      <w:r>
        <w:t xml:space="preserve">Although this experiment is primarily computational, safety protocols must be observed when handling physical core samples or fluid data derived from field operations. All personnel must adhere to the following:</w:t>
      </w:r>
    </w:p>
    <w:p>
      <w:pPr>
        <w:numPr>
          <w:ilvl w:val="0"/>
          <w:numId w:val="1002"/>
        </w:numPr>
        <w:pStyle w:val="Compact"/>
      </w:pPr>
      <w:r>
        <w:t xml:space="preserve">Ensure that all physical samples are stored in designated laboratories with proper ventilation and containment.</w:t>
      </w:r>
    </w:p>
    <w:p>
      <w:pPr>
        <w:numPr>
          <w:ilvl w:val="0"/>
          <w:numId w:val="1002"/>
        </w:numPr>
        <w:pStyle w:val="Compact"/>
      </w:pPr>
      <w:r>
        <w:t xml:space="preserve">Follow the guidelines set by the Directorate General of Factory Advice Service and Labour Institutes (DGFASLI) for handling hazardous materials.</w:t>
      </w:r>
    </w:p>
    <w:p>
      <w:pPr>
        <w:numPr>
          <w:ilvl w:val="0"/>
          <w:numId w:val="1002"/>
        </w:numPr>
        <w:pStyle w:val="Compact"/>
      </w:pPr>
      <w:r>
        <w:t xml:space="preserve">Implement data security measures to protect proprietary reservoir data in compliance with Indian IT laws.</w:t>
      </w:r>
    </w:p>
    <w:p>
      <w:pPr>
        <w:pStyle w:val="FirstParagraph"/>
      </w:pPr>
      <w:r>
        <w:rPr>
          <w:bCs/>
          <w:b/>
        </w:rPr>
        <w:t xml:space="preserve">Note:</w:t>
      </w:r>
      <w:r>
        <w:t xml:space="preserve"> </w:t>
      </w:r>
      <w:r>
        <w:t xml:space="preserve">Bangalore’s climate and infrastructure conditions should be considered when maintaining laboratory equipment. Ensure that servers and simulation hardware are housed in climate-controlled environments to prevent data loss or hardware failure.</w:t>
      </w:r>
    </w:p>
    <w:bookmarkEnd w:id="23"/>
    <w:bookmarkStart w:id="24" w:name="materials-and-equipment"/>
    <w:p>
      <w:pPr>
        <w:pStyle w:val="Heading2"/>
      </w:pPr>
      <w:r>
        <w:t xml:space="preserve">4. Materials and Equipment</w:t>
      </w:r>
    </w:p>
    <w:p>
      <w:pPr>
        <w:pStyle w:val="FirstParagraph"/>
      </w:pPr>
      <w:r>
        <w:t xml:space="preserve">The following materials and equipment are required for this experiment:</w:t>
      </w:r>
    </w:p>
    <w:p>
      <w:pPr>
        <w:numPr>
          <w:ilvl w:val="0"/>
          <w:numId w:val="1003"/>
        </w:numPr>
        <w:pStyle w:val="Compact"/>
      </w:pPr>
      <w:r>
        <w:rPr>
          <w:bCs/>
          <w:b/>
        </w:rPr>
        <w:t xml:space="preserve">Simulation Software:</w:t>
      </w:r>
      <w:r>
        <w:t xml:space="preserve"> </w:t>
      </w:r>
      <w:r>
        <w:t xml:space="preserve">Industry-standard reservoir simulation tools (e.g., Eclipse, CMG, or tNavigator).</w:t>
      </w:r>
    </w:p>
    <w:p>
      <w:pPr>
        <w:numPr>
          <w:ilvl w:val="0"/>
          <w:numId w:val="1003"/>
        </w:numPr>
        <w:pStyle w:val="Compact"/>
      </w:pPr>
      <w:r>
        <w:rPr>
          <w:bCs/>
          <w:b/>
        </w:rPr>
        <w:t xml:space="preserve">Hardware:</w:t>
      </w:r>
      <w:r>
        <w:t xml:space="preserve"> </w:t>
      </w:r>
      <w:r>
        <w:t xml:space="preserve">High-performance computing (HPC) clusters or workstations with sufficient processing power and memory.</w:t>
      </w:r>
    </w:p>
    <w:p>
      <w:pPr>
        <w:numPr>
          <w:ilvl w:val="0"/>
          <w:numId w:val="1003"/>
        </w:numPr>
        <w:pStyle w:val="Compact"/>
      </w:pPr>
      <w:r>
        <w:rPr>
          <w:bCs/>
          <w:b/>
        </w:rPr>
        <w:t xml:space="preserve">Data Sets:</w:t>
      </w:r>
      <w:r>
        <w:t xml:space="preserve"> </w:t>
      </w:r>
      <w:r>
        <w:t xml:space="preserve">Geological and geophysical data from relevant Indian oil fields, including seismic data, well logs, and core analysis reports.</w:t>
      </w:r>
    </w:p>
    <w:p>
      <w:pPr>
        <w:numPr>
          <w:ilvl w:val="0"/>
          <w:numId w:val="1003"/>
        </w:numPr>
        <w:pStyle w:val="Compact"/>
      </w:pPr>
      <w:r>
        <w:rPr>
          <w:bCs/>
          <w:b/>
        </w:rPr>
        <w:t xml:space="preserve">Fluid Properties:</w:t>
      </w:r>
      <w:r>
        <w:t xml:space="preserve"> </w:t>
      </w:r>
      <w:r>
        <w:t xml:space="preserve">PVT (Pressure-Volume-Temperature) data for reservoir fluids.</w:t>
      </w:r>
    </w:p>
    <w:p>
      <w:pPr>
        <w:numPr>
          <w:ilvl w:val="0"/>
          <w:numId w:val="1003"/>
        </w:numPr>
        <w:pStyle w:val="Compact"/>
      </w:pPr>
      <w:r>
        <w:rPr>
          <w:bCs/>
          <w:b/>
        </w:rPr>
        <w:t xml:space="preserve">Reference Materials:</w:t>
      </w:r>
      <w:r>
        <w:t xml:space="preserve"> </w:t>
      </w:r>
      <w:r>
        <w:t xml:space="preserve">Technical manuals and regulatory guidelines from the Oil and Natural Gas Corporation (ONGC) and other relevant bodies.</w:t>
      </w:r>
    </w:p>
    <w:bookmarkEnd w:id="24"/>
    <w:bookmarkStart w:id="30" w:name="procedure"/>
    <w:p>
      <w:pPr>
        <w:pStyle w:val="Heading2"/>
      </w:pPr>
      <w:r>
        <w:t xml:space="preserve">5. Procedure</w:t>
      </w:r>
    </w:p>
    <w:bookmarkStart w:id="25" w:name="data-collection-and-preparation"/>
    <w:p>
      <w:pPr>
        <w:pStyle w:val="Heading3"/>
      </w:pPr>
      <w:r>
        <w:t xml:space="preserve">5.1. Data Collection and Preparation</w:t>
      </w:r>
    </w:p>
    <w:p>
      <w:pPr>
        <w:pStyle w:val="FirstParagraph"/>
      </w:pPr>
      <w:r>
        <w:t xml:space="preserve">Begin by gathering all necessary geological and reservoir data. Ensure that the data is accurate, complete, and representative of the target reservoir. Clean and preprocess the data to remove any inconsistencies or errors. This step is critical for the reliability of the simulation results.</w:t>
      </w:r>
    </w:p>
    <w:bookmarkEnd w:id="25"/>
    <w:bookmarkStart w:id="26" w:name="model-construction"/>
    <w:p>
      <w:pPr>
        <w:pStyle w:val="Heading3"/>
      </w:pPr>
      <w:r>
        <w:t xml:space="preserve">5.2. Model Construction</w:t>
      </w:r>
    </w:p>
    <w:p>
      <w:pPr>
        <w:pStyle w:val="FirstParagraph"/>
      </w:pPr>
      <w:r>
        <w:t xml:space="preserve">Construct a numerical reservoir model using the selected simulation software. Define the grid dimensions, rock properties, and fluid properties based on the prepared data. Ensure that the model accurately represents the reservoir’s heterogeneity and boundary conditions.</w:t>
      </w:r>
    </w:p>
    <w:bookmarkEnd w:id="26"/>
    <w:bookmarkStart w:id="27" w:name="simulation-setup"/>
    <w:p>
      <w:pPr>
        <w:pStyle w:val="Heading3"/>
      </w:pPr>
      <w:r>
        <w:t xml:space="preserve">5.3. Simulation Setup</w:t>
      </w:r>
    </w:p>
    <w:p>
      <w:pPr>
        <w:pStyle w:val="FirstParagraph"/>
      </w:pPr>
      <w:r>
        <w:t xml:space="preserve">Configure the simulation parameters for the EOR process under investigation. This includes setting the injection rates, pressures, and fluid compositions. Run a baseline simulation to establish a reference case for comparison.</w:t>
      </w:r>
    </w:p>
    <w:bookmarkEnd w:id="27"/>
    <w:bookmarkStart w:id="28" w:name="execution-and-monitoring"/>
    <w:p>
      <w:pPr>
        <w:pStyle w:val="Heading3"/>
      </w:pPr>
      <w:r>
        <w:t xml:space="preserve">5.4. Execution and Monitoring</w:t>
      </w:r>
    </w:p>
    <w:p>
      <w:pPr>
        <w:pStyle w:val="FirstParagraph"/>
      </w:pPr>
      <w:r>
        <w:t xml:space="preserve">Execute the simulation runs and monitor the progress. Ensure that the simulations converge and that the results are physically realistic. Address any numerical issues or instabilities that arise during the runs.</w:t>
      </w:r>
    </w:p>
    <w:bookmarkEnd w:id="28"/>
    <w:bookmarkStart w:id="29" w:name="data-analysis"/>
    <w:p>
      <w:pPr>
        <w:pStyle w:val="Heading3"/>
      </w:pPr>
      <w:r>
        <w:t xml:space="preserve">5.5. Data Analysis</w:t>
      </w:r>
    </w:p>
    <w:p>
      <w:pPr>
        <w:pStyle w:val="FirstParagraph"/>
      </w:pPr>
      <w:r>
        <w:t xml:space="preserve">Analyze the simulation results to evaluate the effectiveness of the EOR technique. Compare the results with the baseline case and assess the incremental oil recovery, pressure changes, and fluid saturation profiles. Use statistical methods to quantify the uncertainty in the results.</w:t>
      </w:r>
    </w:p>
    <w:bookmarkEnd w:id="29"/>
    <w:bookmarkEnd w:id="30"/>
    <w:bookmarkStart w:id="31" w:name="quality-control-and-validation"/>
    <w:p>
      <w:pPr>
        <w:pStyle w:val="Heading2"/>
      </w:pPr>
      <w:r>
        <w:t xml:space="preserve">6. Quality Control and Validation</w:t>
      </w:r>
    </w:p>
    <w:p>
      <w:pPr>
        <w:pStyle w:val="FirstParagraph"/>
      </w:pPr>
      <w:r>
        <w:t xml:space="preserve">To ensure the reliability of the experiment, implement the following quality control measures:</w:t>
      </w:r>
    </w:p>
    <w:p>
      <w:pPr>
        <w:numPr>
          <w:ilvl w:val="0"/>
          <w:numId w:val="1004"/>
        </w:numPr>
        <w:pStyle w:val="Compact"/>
      </w:pPr>
      <w:r>
        <w:t xml:space="preserve">Validate the simulation model against historical production data from the target reservoir.</w:t>
      </w:r>
    </w:p>
    <w:p>
      <w:pPr>
        <w:numPr>
          <w:ilvl w:val="0"/>
          <w:numId w:val="1004"/>
        </w:numPr>
        <w:pStyle w:val="Compact"/>
      </w:pPr>
      <w:r>
        <w:t xml:space="preserve">Perform sensitivity analyses to assess the impact of key parameters on the results.</w:t>
      </w:r>
    </w:p>
    <w:p>
      <w:pPr>
        <w:numPr>
          <w:ilvl w:val="0"/>
          <w:numId w:val="1004"/>
        </w:numPr>
        <w:pStyle w:val="Compact"/>
      </w:pPr>
      <w:r>
        <w:t xml:space="preserve">Review the results with a peer or senior Petroleum Engineer to identify any potential errors or biases.</w:t>
      </w:r>
    </w:p>
    <w:bookmarkEnd w:id="31"/>
    <w:bookmarkStart w:id="32" w:name="reporting-and-documentation"/>
    <w:p>
      <w:pPr>
        <w:pStyle w:val="Heading2"/>
      </w:pPr>
      <w:r>
        <w:t xml:space="preserve">7. Reporting and Documentation</w:t>
      </w:r>
    </w:p>
    <w:p>
      <w:pPr>
        <w:pStyle w:val="FirstParagraph"/>
      </w:pPr>
      <w:r>
        <w:t xml:space="preserve">Prepare a comprehensive report documenting the experiment protocol, procedures, results, and conclusions. The report should include:</w:t>
      </w:r>
    </w:p>
    <w:p>
      <w:pPr>
        <w:numPr>
          <w:ilvl w:val="0"/>
          <w:numId w:val="1005"/>
        </w:numPr>
        <w:pStyle w:val="Compact"/>
      </w:pPr>
      <w:r>
        <w:t xml:space="preserve">A detailed description of the reservoir model and simulation setup.</w:t>
      </w:r>
    </w:p>
    <w:p>
      <w:pPr>
        <w:numPr>
          <w:ilvl w:val="0"/>
          <w:numId w:val="1005"/>
        </w:numPr>
        <w:pStyle w:val="Compact"/>
      </w:pPr>
      <w:r>
        <w:t xml:space="preserve">Tables and figures summarizing the key results.</w:t>
      </w:r>
    </w:p>
    <w:p>
      <w:pPr>
        <w:numPr>
          <w:ilvl w:val="0"/>
          <w:numId w:val="1005"/>
        </w:numPr>
        <w:pStyle w:val="Compact"/>
      </w:pPr>
      <w:r>
        <w:t xml:space="preserve">A discussion of the implications for EOR strategy and reservoir management.</w:t>
      </w:r>
    </w:p>
    <w:p>
      <w:pPr>
        <w:numPr>
          <w:ilvl w:val="0"/>
          <w:numId w:val="1005"/>
        </w:numPr>
        <w:pStyle w:val="Compact"/>
      </w:pPr>
      <w:r>
        <w:t xml:space="preserve">Recommendations for further research or field trials.</w:t>
      </w:r>
    </w:p>
    <w:p>
      <w:pPr>
        <w:pStyle w:val="FirstParagraph"/>
      </w:pPr>
      <w:r>
        <w:t xml:space="preserve">All documentation should be stored in a secure, accessible location for future reference and audit purposes.</w:t>
      </w:r>
    </w:p>
    <w:bookmarkEnd w:id="32"/>
    <w:bookmarkStart w:id="33" w:name="conclusion"/>
    <w:p>
      <w:pPr>
        <w:pStyle w:val="Heading2"/>
      </w:pPr>
      <w:r>
        <w:t xml:space="preserve">8. Conclusion</w:t>
      </w:r>
    </w:p>
    <w:p>
      <w:pPr>
        <w:pStyle w:val="FirstParagraph"/>
      </w:pPr>
      <w:r>
        <w:t xml:space="preserve">This Experiment Protocol provides a structured approach for Petroleum Engineers in India, Bangalore, to conduct advanced reservoir characterization and fluid dynamics simulations. By adhering to this protocol, engineers can ensure the accuracy, reliability, and relevance of their findings, contributing to the efficient and sustainable development of India’s petroleum resources.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Petroleum Engineering Simulation and Analysis</dc:title>
  <dc:creator/>
  <dc:language>en</dc:language>
  <cp:keywords/>
  <dcterms:created xsi:type="dcterms:W3CDTF">2026-10-10T02:13:52Z</dcterms:created>
  <dcterms:modified xsi:type="dcterms:W3CDTF">2026-10-10T02:13:52Z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