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Jakarta</w:t>
      </w:r>
      <w:r>
        <w:t xml:space="preserve"> </w:t>
      </w:r>
      <w:r>
        <w:t xml:space="preserve">Basin</w:t>
      </w:r>
    </w:p>
    <w:bookmarkStart w:id="20" w:name="Xd19433c3accbd766ddb890371c817d6460a698b"/>
    <w:p>
      <w:pPr>
        <w:pStyle w:val="Heading1"/>
      </w:pPr>
      <w:r>
        <w:t xml:space="preserve">Experiment Protocol: Enhanced Oil Recovery (EOR) Feasibility Study</w:t>
      </w:r>
    </w:p>
    <w:p>
      <w:pPr>
        <w:pStyle w:val="FirstParagraph"/>
      </w:pPr>
      <w:r>
        <w:rPr>
          <w:bCs/>
          <w:b/>
        </w:rPr>
        <w:t xml:space="preserve">Project Code:</w:t>
      </w:r>
      <w:r>
        <w:t xml:space="preserve"> </w:t>
      </w:r>
      <w:r>
        <w:t xml:space="preserve">JKT-PE-2024-001</w:t>
      </w:r>
    </w:p>
    <w:p>
      <w:pPr>
        <w:pStyle w:val="BodyText"/>
      </w:pPr>
      <w:r>
        <w:rPr>
          <w:bCs/>
          <w:b/>
        </w:rPr>
        <w:t xml:space="preserve">Location:</w:t>
      </w:r>
      <w:r>
        <w:t xml:space="preserve"> </w:t>
      </w:r>
      <w:r>
        <w:t xml:space="preserve">Jakarta Basin, Indonesia</w:t>
      </w:r>
    </w:p>
    <w:p>
      <w:pPr>
        <w:pStyle w:val="BodyText"/>
      </w:pPr>
      <w:r>
        <w:rPr>
          <w:bCs/>
          <w:b/>
        </w:rPr>
        <w:t xml:space="preserve">Discipline:</w:t>
      </w:r>
      <w:r>
        <w:t xml:space="preserve"> </w:t>
      </w:r>
      <w:r>
        <w:t xml:space="preserve">Petroleum Engineering</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required for a Petroleum Engineer to conduct a laboratory-scale Enhanced Oil Recovery (EOR) study. The primary objective is to evaluate the efficacy of polymer flooding techniques on heavy crude oil samples extracted from the Jakarta Basin. Given the geological complexity and high water cut rates currently observed in mature fields within Indonesia Jakarta, this study aims to optimize recovery factors while adhering to strict environmental and safety standards.</w:t>
      </w:r>
    </w:p>
    <w:p>
      <w:pPr>
        <w:pStyle w:val="BodyText"/>
      </w:pPr>
      <w:r>
        <w:t xml:space="preserve">The Petroleum Engineer leading this experiment must ensure that all data collected is statistically significant and directly applicable to field-scale operations in the specific stratigraphic layers of the Jakarta region.</w:t>
      </w:r>
    </w:p>
    <w:bookmarkEnd w:id="21"/>
    <w:bookmarkStart w:id="22" w:name="scope-and-applicability"/>
    <w:p>
      <w:pPr>
        <w:pStyle w:val="Heading2"/>
      </w:pPr>
      <w:r>
        <w:t xml:space="preserve">2. Scope and Applicability</w:t>
      </w:r>
    </w:p>
    <w:p>
      <w:pPr>
        <w:pStyle w:val="FirstParagraph"/>
      </w:pPr>
      <w:r>
        <w:t xml:space="preserve">This protocol applies specifically to core flooding experiments conducted in controlled laboratory environments. It is designed for use by qualified Petroleum Engineers operating under the regulatory framework of the Indonesian Ministry of Energy and Mineral Resources (ESDM). The scope includes sample preparation, fluid characterization, core flooding execution, and post-experiment analysis.</w:t>
      </w:r>
    </w:p>
    <w:bookmarkEnd w:id="22"/>
    <w:bookmarkStart w:id="23" w:name="safety-and-environmental-compliance"/>
    <w:p>
      <w:pPr>
        <w:pStyle w:val="Heading2"/>
      </w:pPr>
      <w:r>
        <w:t xml:space="preserve">3. Safety and Environmental Compliance</w:t>
      </w:r>
    </w:p>
    <w:p>
      <w:pPr>
        <w:pStyle w:val="FirstParagraph"/>
      </w:pPr>
      <w:r>
        <w:rPr>
          <w:bCs/>
          <w:b/>
        </w:rPr>
        <w:t xml:space="preserve">CRITICAL SAFETY NOTICE:</w:t>
      </w:r>
      <w:r>
        <w:t xml:space="preserve"> </w:t>
      </w:r>
      <w:r>
        <w:t xml:space="preserve">All personnel must adhere to the Occupational Health and Safety (K3) regulations mandated in Indonesia. Personal Protective Equipment (PPE) including chemical-resistant gloves, safety goggles, and lab coats is mandatory.</w:t>
      </w:r>
    </w:p>
    <w:p>
      <w:pPr>
        <w:pStyle w:val="BodyText"/>
      </w:pPr>
      <w:r>
        <w:t xml:space="preserve">The Petroleum Engineer must ensure that all chemical agents used in the EOR process are handled according to Material Safety Data Sheets (MSDS). Waste disposal must comply with local Jakarta environmental regulations to prevent contamination of the Ciliwung river system and surrounding groundwater.</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Plugged and polished, 1.5-inch diameter, sourced from Jakarta Basin sandstone</w:t>
            </w:r>
          </w:p>
        </w:tc>
        <w:tc>
          <w:tcPr/>
          <w:p>
            <w:pPr>
              <w:pStyle w:val="Compact"/>
              <w:jc w:val="left"/>
            </w:pPr>
            <w:r>
              <w:t xml:space="preserve">3</w:t>
            </w:r>
          </w:p>
        </w:tc>
      </w:tr>
      <w:tr>
        <w:tc>
          <w:tcPr/>
          <w:p>
            <w:pPr>
              <w:pStyle w:val="Compact"/>
              <w:jc w:val="left"/>
            </w:pPr>
            <w:r>
              <w:t xml:space="preserve">Crude Oil</w:t>
            </w:r>
          </w:p>
        </w:tc>
        <w:tc>
          <w:tcPr/>
          <w:p>
            <w:pPr>
              <w:pStyle w:val="Compact"/>
              <w:jc w:val="left"/>
            </w:pPr>
            <w:r>
              <w:t xml:space="preserve">Heavy crude, API gravity 22-25, representative of local reservoir</w:t>
            </w:r>
          </w:p>
        </w:tc>
        <w:tc>
          <w:tcPr/>
          <w:p>
            <w:pPr>
              <w:pStyle w:val="Compact"/>
              <w:jc w:val="left"/>
            </w:pPr>
            <w:r>
              <w:t xml:space="preserve">5 Liters</w:t>
            </w:r>
          </w:p>
        </w:tc>
      </w:tr>
      <w:tr>
        <w:tc>
          <w:tcPr/>
          <w:p>
            <w:pPr>
              <w:pStyle w:val="Compact"/>
              <w:jc w:val="left"/>
            </w:pPr>
            <w:r>
              <w:t xml:space="preserve">Brine</w:t>
            </w:r>
          </w:p>
        </w:tc>
        <w:tc>
          <w:tcPr/>
          <w:p>
            <w:pPr>
              <w:pStyle w:val="Compact"/>
              <w:jc w:val="left"/>
            </w:pPr>
            <w:r>
              <w:t xml:space="preserve">Synthetic formation water matching Jakarta Basin salinity</w:t>
            </w:r>
          </w:p>
        </w:tc>
        <w:tc>
          <w:tcPr/>
          <w:p>
            <w:pPr>
              <w:pStyle w:val="Compact"/>
              <w:jc w:val="left"/>
            </w:pPr>
            <w:r>
              <w:t xml:space="preserve">10 Liters</w:t>
            </w:r>
          </w:p>
        </w:tc>
      </w:tr>
      <w:tr>
        <w:tc>
          <w:tcPr/>
          <w:p>
            <w:pPr>
              <w:pStyle w:val="Compact"/>
              <w:jc w:val="left"/>
            </w:pPr>
            <w:r>
              <w:t xml:space="preserve">Polymer Solution</w:t>
            </w:r>
          </w:p>
        </w:tc>
        <w:tc>
          <w:tcPr/>
          <w:p>
            <w:pPr>
              <w:pStyle w:val="Compact"/>
              <w:jc w:val="left"/>
            </w:pPr>
            <w:r>
              <w:t xml:space="preserve">Partially Hydrolyzed Polyacrylamide (HPAM)</w:t>
            </w:r>
          </w:p>
        </w:tc>
        <w:tc>
          <w:tcPr/>
          <w:p>
            <w:pPr>
              <w:pStyle w:val="Compact"/>
              <w:jc w:val="left"/>
            </w:pPr>
            <w:r>
              <w:t xml:space="preserve">2 Liters</w:t>
            </w:r>
          </w:p>
        </w:tc>
      </w:tr>
      <w:tr>
        <w:tc>
          <w:tcPr/>
          <w:p>
            <w:pPr>
              <w:pStyle w:val="Compact"/>
              <w:jc w:val="left"/>
            </w:pPr>
            <w:r>
              <w:t xml:space="preserve">Core Flood Apparatus</w:t>
            </w:r>
          </w:p>
        </w:tc>
        <w:tc>
          <w:tcPr/>
          <w:p>
            <w:pPr>
              <w:pStyle w:val="Compact"/>
              <w:jc w:val="left"/>
            </w:pPr>
            <w:r>
              <w:t xml:space="preserve">High-pressure, high-temperature (HPHT) capable system</w:t>
            </w:r>
          </w:p>
        </w:tc>
        <w:tc>
          <w:tcPr/>
          <w:p>
            <w:pPr>
              <w:pStyle w:val="Compact"/>
              <w:jc w:val="left"/>
            </w:pPr>
            <w:r>
              <w:t xml:space="preserve">1 Set</w:t>
            </w:r>
          </w:p>
        </w:tc>
      </w:tr>
    </w:tbl>
    <w:bookmarkEnd w:id="24"/>
    <w:bookmarkStart w:id="29" w:name="experimental-procedure"/>
    <w:p>
      <w:pPr>
        <w:pStyle w:val="Heading2"/>
      </w:pPr>
      <w:r>
        <w:t xml:space="preserve">5. Experimental Procedure</w:t>
      </w:r>
    </w:p>
    <w:bookmarkStart w:id="25" w:name="sample-preparation"/>
    <w:p>
      <w:pPr>
        <w:pStyle w:val="Heading3"/>
      </w:pPr>
      <w:r>
        <w:t xml:space="preserve">5.1. Sample Preparation</w:t>
      </w:r>
    </w:p>
    <w:p>
      <w:pPr>
        <w:pStyle w:val="FirstParagraph"/>
      </w:pPr>
      <w:r>
        <w:t xml:space="preserve">The Petroleum Engineer must first clean the core samples using toluene and methanol to remove any residual hydrocarbons. The samples are then dried in an oven at 105°C for 24 hours. Porosity and permeability measurements must be taken using helium porosity and gas permeametry methods to establish baseline reservoir properties.</w:t>
      </w:r>
    </w:p>
    <w:bookmarkEnd w:id="25"/>
    <w:bookmarkStart w:id="26" w:name="saturation-process"/>
    <w:p>
      <w:pPr>
        <w:pStyle w:val="Heading3"/>
      </w:pPr>
      <w:r>
        <w:t xml:space="preserve">5.2. Saturation Process</w:t>
      </w:r>
    </w:p>
    <w:p>
      <w:pPr>
        <w:pStyle w:val="FirstParagraph"/>
      </w:pPr>
      <w:r>
        <w:t xml:space="preserve">Saturate the core samples with synthetic formation water under vacuum to ensure 100% water saturation. Subsequently, displace the water with the heavy crude oil sample at a pressure of 2000 psi to simulate reservoir conditions found in the Jakarta Basin. Measure the residual water saturation (Swi) accurately.</w:t>
      </w:r>
    </w:p>
    <w:bookmarkEnd w:id="26"/>
    <w:bookmarkStart w:id="27" w:name="primary-recovery-water-flooding"/>
    <w:p>
      <w:pPr>
        <w:pStyle w:val="Heading3"/>
      </w:pPr>
      <w:r>
        <w:t xml:space="preserve">5.3. Primary Recovery (Water Flooding)</w:t>
      </w:r>
    </w:p>
    <w:p>
      <w:pPr>
        <w:pStyle w:val="FirstParagraph"/>
      </w:pPr>
      <w:r>
        <w:t xml:space="preserve">Initiate water flooding at a constant flow rate of 1 cc/min. Continue until the water cut reaches 98%. Record the cumulative oil production and pressure drop across the core. This phase simulates the current production methods used in many Jakarta fields.</w:t>
      </w:r>
    </w:p>
    <w:bookmarkEnd w:id="27"/>
    <w:bookmarkStart w:id="28" w:name="secondary-recovery-polymer-flooding"/>
    <w:p>
      <w:pPr>
        <w:pStyle w:val="Heading3"/>
      </w:pPr>
      <w:r>
        <w:t xml:space="preserve">5.4. Secondary Recovery (Polymer Flooding)</w:t>
      </w:r>
    </w:p>
    <w:p>
      <w:pPr>
        <w:pStyle w:val="FirstParagraph"/>
      </w:pPr>
      <w:r>
        <w:t xml:space="preserve">Inject the HPAM polymer solution at the same flow rate. The Petroleum Engineer must monitor the viscosity of the effluent and the pressure response. This step is critical to determine if polymer flooding can improve sweep efficiency in the heterogeneous reservoirs typical of Indonesia Jakarta.</w:t>
      </w:r>
    </w:p>
    <w:bookmarkEnd w:id="28"/>
    <w:bookmarkEnd w:id="29"/>
    <w:bookmarkStart w:id="30" w:name="data-analysis-and-reporting"/>
    <w:p>
      <w:pPr>
        <w:pStyle w:val="Heading2"/>
      </w:pPr>
      <w:r>
        <w:t xml:space="preserve">6. Data Analysis and Reporting</w:t>
      </w:r>
    </w:p>
    <w:p>
      <w:pPr>
        <w:pStyle w:val="FirstParagraph"/>
      </w:pPr>
      <w:r>
        <w:t xml:space="preserve">Upon completion of the flooding stages, the Petroleum Engineer must calculate the incremental oil recovery factor. Data should be plotted as fractional flow curves and pressure differential vs. pore volumes injected. The report must include a comparative analysis against historical data from similar fields in the Jakarta area.</w:t>
      </w:r>
    </w:p>
    <w:p>
      <w:pPr>
        <w:pStyle w:val="BodyText"/>
      </w:pPr>
      <w:r>
        <w:t xml:space="preserve">All findings must be documented in a formal technical report, highlighting the economic viability of implementing this EOR technique in the specific geological context of Indonesia Jakarta.</w:t>
      </w:r>
    </w:p>
    <w:bookmarkEnd w:id="30"/>
    <w:bookmarkStart w:id="31" w:name="conclusion"/>
    <w:p>
      <w:pPr>
        <w:pStyle w:val="Heading2"/>
      </w:pPr>
      <w:r>
        <w:t xml:space="preserve">7. Conclusion</w:t>
      </w:r>
    </w:p>
    <w:p>
      <w:pPr>
        <w:pStyle w:val="FirstParagraph"/>
      </w:pPr>
      <w:r>
        <w:t xml:space="preserve">This Experiment Protocol provides a standardized framework for evaluating EOR techniques. By strictly following these procedures, the Petroleum Engineer ensures the integrity of the data and the safety of the operation, contributing to the sustainable development of oil resources in Indonesia Jakarta.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Jakarta Basin</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