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Tehran</w:t>
      </w:r>
      <w:r>
        <w:t xml:space="preserve"> </w:t>
      </w:r>
      <w:r>
        <w:t xml:space="preserve">Basin</w:t>
      </w:r>
      <w:r>
        <w:t xml:space="preserve"> </w:t>
      </w:r>
      <w:r>
        <w:t xml:space="preserve">Reservoirs</w:t>
      </w:r>
    </w:p>
    <w:bookmarkStart w:id="30" w:name="Xb3e2b127333d8b4bed6c15b89754b14f4aec263"/>
    <w:p>
      <w:pPr>
        <w:pStyle w:val="Heading1"/>
      </w:pPr>
      <w:r>
        <w:t xml:space="preserve">Experiment Protocol: Enhanced Oil Recovery (EOR) via Polymer Flooding in the Tehran Basin</w:t>
      </w:r>
    </w:p>
    <w:p>
      <w:pPr>
        <w:pStyle w:val="FirstParagraph"/>
      </w:pPr>
      <w:r>
        <w:rPr>
          <w:bCs/>
          <w:b/>
        </w:rPr>
        <w:t xml:space="preserve">Document ID:</w:t>
      </w:r>
      <w:r>
        <w:t xml:space="preserve"> </w:t>
      </w:r>
      <w:r>
        <w:t xml:space="preserve">PET-TEH-2023-045</w:t>
      </w:r>
      <w:r>
        <w:br/>
      </w:r>
      <w:r>
        <w:rPr>
          <w:bCs/>
          <w:b/>
        </w:rPr>
        <w:t xml:space="preserve">Version:</w:t>
      </w:r>
      <w:r>
        <w:t xml:space="preserve"> </w:t>
      </w:r>
      <w:r>
        <w:t xml:space="preserve">1.0</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Tehran, Iran</w:t>
      </w:r>
      <w:r>
        <w:br/>
      </w:r>
      <w:r>
        <w:rPr>
          <w:bCs/>
          <w:b/>
        </w:rPr>
        <w:t xml:space="preserve">Facility:</w:t>
      </w:r>
      <w:r>
        <w:t xml:space="preserve"> </w:t>
      </w:r>
      <w:r>
        <w:t xml:space="preserve">National Petrochemical Company Research Center</w:t>
      </w:r>
      <w:r>
        <w:br/>
      </w:r>
      <w:r>
        <w:rPr>
          <w:bCs/>
          <w:b/>
        </w:rPr>
        <w:t xml:space="preserve">Discipline:</w:t>
      </w:r>
      <w:r>
        <w:t xml:space="preserve"> </w:t>
      </w:r>
      <w:r>
        <w:t xml:space="preserve">Petroleum Engineering</w:t>
      </w:r>
    </w:p>
    <w:bookmarkStart w:id="20" w:name="objective-and-scope"/>
    <w:p>
      <w:pPr>
        <w:pStyle w:val="Heading2"/>
      </w:pPr>
      <w:r>
        <w:t xml:space="preserve">1. Objective and Scope</w:t>
      </w:r>
    </w:p>
    <w:p>
      <w:pPr>
        <w:pStyle w:val="FirstParagraph"/>
      </w:pPr>
      <w:r>
        <w:t xml:space="preserve">This Experiment Protocol outlines the standardized procedures for conducting laboratory-scale Enhanced Oil Recovery (EOR) experiments specifically tailored for reservoir conditions found in the Tehran Basin. The primary objective is to evaluate the efficacy of polymer flooding as a secondary recovery method to improve sweep efficiency in heterogeneous carbonate reservoirs typical of the region. This protocol is designed for use by Petroleum Engineers operating within the regulatory and geological framework of Iran, ensuring compliance with national standards set by the National Iranian Oil Company (NIOC).</w:t>
      </w:r>
    </w:p>
    <w:p>
      <w:pPr>
        <w:pStyle w:val="BodyText"/>
      </w:pPr>
      <w:r>
        <w:t xml:space="preserve">The scope of this experiment includes core flooding tests, rheological analysis of polymer solutions, and compatibility studies between injected polymers and formation brines specific to the Tehran area. The data generated will inform field-scale pilot projects aimed at maximizing hydrocarbon extraction while minimizing environmental impact in the densely populated Tehran province.</w:t>
      </w:r>
    </w:p>
    <w:bookmarkEnd w:id="20"/>
    <w:bookmarkStart w:id="21" w:name="geological-and-operational-context"/>
    <w:p>
      <w:pPr>
        <w:pStyle w:val="Heading2"/>
      </w:pPr>
      <w:r>
        <w:t xml:space="preserve">2. Geological and Operational Context</w:t>
      </w:r>
    </w:p>
    <w:p>
      <w:pPr>
        <w:pStyle w:val="FirstParagraph"/>
      </w:pPr>
      <w:r>
        <w:t xml:space="preserve">The Tehran Basin presents unique challenges for Petroleum Engineers due to its complex geological structure, characterized by fractured carbonate reservoirs and varying salinity levels. The proximity of oil fields to the capital city necessitates strict adherence to environmental safety protocols. This experiment protocol accounts for these local conditions by simulating in-situ temperatures ranging from 60°C to 90°C and pressures up to 3000 psi, which are representative of the deeper formations in the Tehran region.</w:t>
      </w:r>
    </w:p>
    <w:p>
      <w:pPr>
        <w:pStyle w:val="BodyText"/>
      </w:pPr>
      <w:r>
        <w:t xml:space="preserve">Furthermore, the protocol addresses the specific water chemistry of the Tehran Basin, which often contains high concentrations of divalent ions (Ca²⁺ and Mg²⁺) that can degrade polymer performance. Understanding these local variables is critical for the successful application of EOR techniques in Iran.</w:t>
      </w:r>
    </w:p>
    <w:bookmarkEnd w:id="21"/>
    <w:bookmarkStart w:id="22" w:name="materials-and-equipment"/>
    <w:p>
      <w:pPr>
        <w:pStyle w:val="Heading2"/>
      </w:pPr>
      <w:r>
        <w:t xml:space="preserve">3. Materials and Equipment</w:t>
      </w:r>
    </w:p>
    <w:p>
      <w:pPr>
        <w:pStyle w:val="FirstParagraph"/>
      </w:pPr>
      <w:r>
        <w:t xml:space="preserve">The following materials and equipment are required to execute this experiment protocol. All equipment must be calibrated according to ISO standards and approved by the facility management in Tehran.</w:t>
      </w:r>
    </w:p>
    <w:p>
      <w:pPr>
        <w:numPr>
          <w:ilvl w:val="0"/>
          <w:numId w:val="1001"/>
        </w:numPr>
        <w:pStyle w:val="Compact"/>
      </w:pPr>
      <w:r>
        <w:rPr>
          <w:bCs/>
          <w:b/>
        </w:rPr>
        <w:t xml:space="preserve">Core Samples:</w:t>
      </w:r>
      <w:r>
        <w:t xml:space="preserve"> </w:t>
      </w:r>
      <w:r>
        <w:t xml:space="preserve">Cylindrical core plugs (2.5 cm diameter, 5 cm length) extracted from the Tehran Basin reservoirs, cleaned and saturated with formation brine.</w:t>
      </w:r>
    </w:p>
    <w:p>
      <w:pPr>
        <w:numPr>
          <w:ilvl w:val="0"/>
          <w:numId w:val="1001"/>
        </w:numPr>
        <w:pStyle w:val="Compact"/>
      </w:pPr>
      <w:r>
        <w:rPr>
          <w:bCs/>
          <w:b/>
        </w:rPr>
        <w:t xml:space="preserve">Polymer:</w:t>
      </w:r>
      <w:r>
        <w:t xml:space="preserve"> </w:t>
      </w:r>
      <w:r>
        <w:t xml:space="preserve">Partially Hydrolyzed Polyacrylamide (HPAM) with molecular weight suitable for high-salinity environments.</w:t>
      </w:r>
    </w:p>
    <w:p>
      <w:pPr>
        <w:numPr>
          <w:ilvl w:val="0"/>
          <w:numId w:val="1001"/>
        </w:numPr>
        <w:pStyle w:val="Compact"/>
      </w:pPr>
      <w:r>
        <w:rPr>
          <w:bCs/>
          <w:b/>
        </w:rPr>
        <w:t xml:space="preserve">Formation Brine:</w:t>
      </w:r>
      <w:r>
        <w:t xml:space="preserve"> </w:t>
      </w:r>
      <w:r>
        <w:t xml:space="preserve">Synthetic brine matching the ionic composition of Tehran Basin reservoir water.</w:t>
      </w:r>
    </w:p>
    <w:p>
      <w:pPr>
        <w:numPr>
          <w:ilvl w:val="0"/>
          <w:numId w:val="1001"/>
        </w:numPr>
        <w:pStyle w:val="Compact"/>
      </w:pPr>
      <w:r>
        <w:rPr>
          <w:bCs/>
          <w:b/>
        </w:rPr>
        <w:t xml:space="preserve">Core Flood Apparatus:</w:t>
      </w:r>
      <w:r>
        <w:t xml:space="preserve"> </w:t>
      </w:r>
      <w:r>
        <w:t xml:space="preserve">High-pressure, high-temperature (HPHT) core holder with back-pressure regulator.</w:t>
      </w:r>
    </w:p>
    <w:p>
      <w:pPr>
        <w:numPr>
          <w:ilvl w:val="0"/>
          <w:numId w:val="1001"/>
        </w:numPr>
        <w:pStyle w:val="Compact"/>
      </w:pPr>
      <w:r>
        <w:rPr>
          <w:bCs/>
          <w:b/>
        </w:rPr>
        <w:t xml:space="preserve">Rheometer:</w:t>
      </w:r>
      <w:r>
        <w:t xml:space="preserve"> </w:t>
      </w:r>
      <w:r>
        <w:t xml:space="preserve">For measuring viscosity of polymer solutions at reservoir conditions.</w:t>
      </w:r>
    </w:p>
    <w:p>
      <w:pPr>
        <w:numPr>
          <w:ilvl w:val="0"/>
          <w:numId w:val="1001"/>
        </w:numPr>
        <w:pStyle w:val="Compact"/>
      </w:pPr>
      <w:r>
        <w:rPr>
          <w:bCs/>
          <w:b/>
        </w:rPr>
        <w:t xml:space="preserve">Chromatography System:</w:t>
      </w:r>
      <w:r>
        <w:t xml:space="preserve"> </w:t>
      </w:r>
      <w:r>
        <w:t xml:space="preserve">For analyzing effluent composition.</w:t>
      </w:r>
    </w:p>
    <w:bookmarkEnd w:id="22"/>
    <w:bookmarkStart w:id="26" w:name="experimental-procedure"/>
    <w:p>
      <w:pPr>
        <w:pStyle w:val="Heading2"/>
      </w:pPr>
      <w:r>
        <w:t xml:space="preserve">4. Experimental Procedure</w:t>
      </w:r>
    </w:p>
    <w:p>
      <w:pPr>
        <w:pStyle w:val="FirstParagraph"/>
      </w:pPr>
      <w:r>
        <w:t xml:space="preserve">The Petroleum Engineer responsible for this experiment must follow the steps below meticulously. Deviations must be documented and justified.</w:t>
      </w:r>
    </w:p>
    <w:bookmarkStart w:id="23" w:name="core-preparation"/>
    <w:p>
      <w:pPr>
        <w:pStyle w:val="Heading3"/>
      </w:pPr>
      <w:r>
        <w:t xml:space="preserve">4.1. Core Preparation</w:t>
      </w:r>
    </w:p>
    <w:p>
      <w:pPr>
        <w:numPr>
          <w:ilvl w:val="0"/>
          <w:numId w:val="1002"/>
        </w:numPr>
        <w:pStyle w:val="Compact"/>
      </w:pPr>
      <w:r>
        <w:t xml:space="preserve">Obtain core samples from the designated Tehran Basin well site.</w:t>
      </w:r>
    </w:p>
    <w:p>
      <w:pPr>
        <w:numPr>
          <w:ilvl w:val="0"/>
          <w:numId w:val="1002"/>
        </w:numPr>
        <w:pStyle w:val="Compact"/>
      </w:pPr>
      <w:r>
        <w:t xml:space="preserve">Clean the cores using toluene and methanol to remove residual hydrocarbons.</w:t>
      </w:r>
    </w:p>
    <w:p>
      <w:pPr>
        <w:numPr>
          <w:ilvl w:val="0"/>
          <w:numId w:val="1002"/>
        </w:numPr>
        <w:pStyle w:val="Compact"/>
      </w:pPr>
      <w:r>
        <w:t xml:space="preserve">Dry the cores in an oven at 60°C for 24 hours.</w:t>
      </w:r>
    </w:p>
    <w:p>
      <w:pPr>
        <w:numPr>
          <w:ilvl w:val="0"/>
          <w:numId w:val="1002"/>
        </w:numPr>
        <w:pStyle w:val="Compact"/>
      </w:pPr>
      <w:r>
        <w:t xml:space="preserve">Saturate the cores with formation brine under vacuum for 48 hours to ensure complete saturation.</w:t>
      </w:r>
    </w:p>
    <w:p>
      <w:pPr>
        <w:numPr>
          <w:ilvl w:val="0"/>
          <w:numId w:val="1002"/>
        </w:numPr>
        <w:pStyle w:val="Compact"/>
      </w:pPr>
      <w:r>
        <w:t xml:space="preserve">Measure initial porosity and permeability using helium porosimetry and gas permeametry.</w:t>
      </w:r>
    </w:p>
    <w:bookmarkEnd w:id="23"/>
    <w:bookmarkStart w:id="24" w:name="polymer-solution-preparation"/>
    <w:p>
      <w:pPr>
        <w:pStyle w:val="Heading3"/>
      </w:pPr>
      <w:r>
        <w:t xml:space="preserve">4.2. Polymer Solution Preparation</w:t>
      </w:r>
    </w:p>
    <w:p>
      <w:pPr>
        <w:numPr>
          <w:ilvl w:val="0"/>
          <w:numId w:val="1003"/>
        </w:numPr>
        <w:pStyle w:val="Compact"/>
      </w:pPr>
      <w:r>
        <w:t xml:space="preserve">Prepare the HPAM solution by dissolving the polymer in formation brine at a concentration of 1000 ppm.</w:t>
      </w:r>
    </w:p>
    <w:p>
      <w:pPr>
        <w:numPr>
          <w:ilvl w:val="0"/>
          <w:numId w:val="1003"/>
        </w:numPr>
        <w:pStyle w:val="Compact"/>
      </w:pPr>
      <w:r>
        <w:t xml:space="preserve">Allow the solution to hydrate for 24 hours with gentle stirring.</w:t>
      </w:r>
    </w:p>
    <w:p>
      <w:pPr>
        <w:numPr>
          <w:ilvl w:val="0"/>
          <w:numId w:val="1003"/>
        </w:numPr>
        <w:pStyle w:val="Compact"/>
      </w:pPr>
      <w:r>
        <w:t xml:space="preserve">Filter the solution through a 5-micron filter to remove undissolved particles.</w:t>
      </w:r>
    </w:p>
    <w:p>
      <w:pPr>
        <w:numPr>
          <w:ilvl w:val="0"/>
          <w:numId w:val="1003"/>
        </w:numPr>
        <w:pStyle w:val="Compact"/>
      </w:pPr>
      <w:r>
        <w:t xml:space="preserve">Measure the viscosity of the polymer solution at reservoir temperature using the rheometer.</w:t>
      </w:r>
    </w:p>
    <w:bookmarkEnd w:id="24"/>
    <w:bookmarkStart w:id="25" w:name="core-flooding-experiment"/>
    <w:p>
      <w:pPr>
        <w:pStyle w:val="Heading3"/>
      </w:pPr>
      <w:r>
        <w:t xml:space="preserve">4.3. Core Flooding Experiment</w:t>
      </w:r>
    </w:p>
    <w:p>
      <w:pPr>
        <w:numPr>
          <w:ilvl w:val="0"/>
          <w:numId w:val="1004"/>
        </w:numPr>
        <w:pStyle w:val="Compact"/>
      </w:pPr>
      <w:r>
        <w:t xml:space="preserve">Mount the saturated core in the HPHT core holder.</w:t>
      </w:r>
    </w:p>
    <w:p>
      <w:pPr>
        <w:numPr>
          <w:ilvl w:val="0"/>
          <w:numId w:val="1004"/>
        </w:numPr>
        <w:pStyle w:val="Compact"/>
      </w:pPr>
      <w:r>
        <w:t xml:space="preserve">Apply confining pressure to simulate overburden stress.</w:t>
      </w:r>
    </w:p>
    <w:p>
      <w:pPr>
        <w:numPr>
          <w:ilvl w:val="0"/>
          <w:numId w:val="1004"/>
        </w:numPr>
        <w:pStyle w:val="Compact"/>
      </w:pPr>
      <w:r>
        <w:t xml:space="preserve">Inject formation brine at a constant rate until breakthrough is achieved.</w:t>
      </w:r>
    </w:p>
    <w:p>
      <w:pPr>
        <w:numPr>
          <w:ilvl w:val="0"/>
          <w:numId w:val="1004"/>
        </w:numPr>
        <w:pStyle w:val="Compact"/>
      </w:pPr>
      <w:r>
        <w:t xml:space="preserve">Switch to polymer solution injection and continue until 2 pore volumes (PV) are injected.</w:t>
      </w:r>
    </w:p>
    <w:p>
      <w:pPr>
        <w:numPr>
          <w:ilvl w:val="0"/>
          <w:numId w:val="1004"/>
        </w:numPr>
        <w:pStyle w:val="Compact"/>
      </w:pPr>
      <w:r>
        <w:t xml:space="preserve">Follow with a chase water injection of 1 PV.</w:t>
      </w:r>
    </w:p>
    <w:p>
      <w:pPr>
        <w:numPr>
          <w:ilvl w:val="0"/>
          <w:numId w:val="1004"/>
        </w:numPr>
        <w:pStyle w:val="Compact"/>
      </w:pPr>
      <w:r>
        <w:t xml:space="preserve">Monitor pressure drop, effluent volume, and oil production continuously.</w:t>
      </w:r>
    </w:p>
    <w:bookmarkEnd w:id="25"/>
    <w:bookmarkEnd w:id="26"/>
    <w:bookmarkStart w:id="27" w:name="data-analysis-and-reporting"/>
    <w:p>
      <w:pPr>
        <w:pStyle w:val="Heading2"/>
      </w:pPr>
      <w:r>
        <w:t xml:space="preserve">5. Data Analysis and Reporting</w:t>
      </w:r>
    </w:p>
    <w:p>
      <w:pPr>
        <w:pStyle w:val="FirstParagraph"/>
      </w:pPr>
      <w:r>
        <w:t xml:space="preserve">Upon completion of the experiment, the Petroleum Engineer must analyze the collected data to determine the incremental oil recovery factor. Key parameters to evaluate include:</w:t>
      </w:r>
    </w:p>
    <w:p>
      <w:pPr>
        <w:numPr>
          <w:ilvl w:val="0"/>
          <w:numId w:val="1005"/>
        </w:numPr>
        <w:pStyle w:val="Compact"/>
      </w:pPr>
      <w:r>
        <w:t xml:space="preserve">Relative permeability curves for oil and water phases.</w:t>
      </w:r>
    </w:p>
    <w:p>
      <w:pPr>
        <w:numPr>
          <w:ilvl w:val="0"/>
          <w:numId w:val="1005"/>
        </w:numPr>
        <w:pStyle w:val="Compact"/>
      </w:pPr>
      <w:r>
        <w:t xml:space="preserve">Viscosity ratio between injected fluid and reservoir oil.</w:t>
      </w:r>
    </w:p>
    <w:p>
      <w:pPr>
        <w:numPr>
          <w:ilvl w:val="0"/>
          <w:numId w:val="1005"/>
        </w:numPr>
        <w:pStyle w:val="Compact"/>
      </w:pPr>
      <w:r>
        <w:t xml:space="preserve">Pressure drop across the core to assess injectivity.</w:t>
      </w:r>
    </w:p>
    <w:p>
      <w:pPr>
        <w:numPr>
          <w:ilvl w:val="0"/>
          <w:numId w:val="1005"/>
        </w:numPr>
        <w:pStyle w:val="Compact"/>
      </w:pPr>
      <w:r>
        <w:t xml:space="preserve">Compatibility of polymer with formation brine (precipitation or degradation).</w:t>
      </w:r>
    </w:p>
    <w:p>
      <w:pPr>
        <w:pStyle w:val="FirstParagraph"/>
      </w:pPr>
      <w:r>
        <w:t xml:space="preserve">The results should be compiled into a comprehensive report that includes recommendations for field application in the Tehran Basin. The report must be submitted to the NIOC technical committee for review.</w:t>
      </w:r>
    </w:p>
    <w:bookmarkEnd w:id="27"/>
    <w:bookmarkStart w:id="28" w:name="safety-and-environmental-considerations"/>
    <w:p>
      <w:pPr>
        <w:pStyle w:val="Heading2"/>
      </w:pPr>
      <w:r>
        <w:t xml:space="preserve">6. Safety and Environmental Considerations</w:t>
      </w:r>
    </w:p>
    <w:p>
      <w:pPr>
        <w:pStyle w:val="FirstParagraph"/>
      </w:pPr>
      <w:r>
        <w:t xml:space="preserve">Given the location in Tehran, strict safety and environmental protocols must be observed. All chemical waste must be disposed of according to Iranian environmental regulations. Personnel must wear appropriate personal protective equipment (PPE) at all times. In case of spills or accidents, the facility's emergency response plan must be activated immediately.</w:t>
      </w:r>
    </w:p>
    <w:bookmarkEnd w:id="28"/>
    <w:bookmarkStart w:id="29" w:name="approval-and-signatures"/>
    <w:p>
      <w:pPr>
        <w:pStyle w:val="Heading2"/>
      </w:pPr>
      <w:r>
        <w:t xml:space="preserve">7. Approval and Signatures</w:t>
      </w:r>
    </w:p>
    <w:p>
      <w:pPr>
        <w:pStyle w:val="FirstParagraph"/>
      </w:pPr>
      <w:r>
        <w:t xml:space="preserve">This Experiment Protocol is approved by the undersigned Petroleum Engineers and facility managers.</w:t>
      </w:r>
    </w:p>
    <w:p>
      <w:pPr>
        <w:pStyle w:val="BodyText"/>
      </w:pPr>
      <w:r>
        <w:rPr>
          <w:bCs/>
          <w:b/>
        </w:rPr>
        <w:t xml:space="preserve">Lead Petroleum Engineer:</w:t>
      </w:r>
      <w:r>
        <w:br/>
      </w:r>
      <w:r>
        <w:t xml:space="preserve">Name: ________________________</w:t>
      </w:r>
      <w:r>
        <w:br/>
      </w:r>
      <w:r>
        <w:t xml:space="preserve">Signature: _____________________</w:t>
      </w:r>
      <w:r>
        <w:br/>
      </w:r>
      <w:r>
        <w:t xml:space="preserve">Date: _________________________</w:t>
      </w:r>
    </w:p>
    <w:p>
      <w:pPr>
        <w:pStyle w:val="BodyText"/>
      </w:pPr>
      <w:r>
        <w:rPr>
          <w:bCs/>
          <w:b/>
        </w:rPr>
        <w:t xml:space="preserve">Facility Manager (Tehran):</w:t>
      </w:r>
      <w:r>
        <w:br/>
      </w:r>
      <w:r>
        <w:t xml:space="preserve">Name: ________________________</w:t>
      </w:r>
      <w:r>
        <w:br/>
      </w:r>
      <w:r>
        <w:t xml:space="preserve">Signature: _____________________</w:t>
      </w:r>
      <w:r>
        <w:br/>
      </w:r>
      <w:r>
        <w:t xml:space="preserve">Date: _________________________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Tehran Basin Reservoirs</dc:title>
  <dc:creator/>
  <dc:language>en</dc:language>
  <cp:keywords/>
  <dcterms:created xsi:type="dcterms:W3CDTF">2026-10-10T01:48:08Z</dcterms:created>
  <dcterms:modified xsi:type="dcterms:W3CDTF">2026-10-10T01:48:08Z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