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Japan</w:t>
      </w:r>
      <w:r>
        <w:t xml:space="preserve"> </w:t>
      </w:r>
      <w:r>
        <w:t xml:space="preserve">Osaka</w:t>
      </w:r>
    </w:p>
    <w:p>
      <w:pPr>
        <w:pStyle w:val="FirstParagraph"/>
      </w:pPr>
      <w:r>
        <w:rPr>
          <w:bCs/>
          <w:b/>
        </w:rPr>
        <w:t xml:space="preserve">Document ID:</w:t>
      </w:r>
      <w:r>
        <w:t xml:space="preserve"> </w:t>
      </w:r>
      <w:r>
        <w:t xml:space="preserve">PE-JP-OSA-2023-001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Japan Osaka Prefecture</w:t>
      </w:r>
    </w:p>
    <w:bookmarkStart w:id="32" w:name="Xac457ce4cb21f5f3f49c620f8512e49b9438d5a"/>
    <w:p>
      <w:pPr>
        <w:pStyle w:val="Heading1"/>
      </w:pPr>
      <w:r>
        <w:t xml:space="preserve">Experiment Protocol: Advanced Reservoir Simulation and Fluid Analysis</w:t>
      </w:r>
    </w:p>
    <w:p>
      <w:pPr>
        <w:pStyle w:val="FirstParagraph"/>
      </w:pPr>
      <w:r>
        <w:rPr>
          <w:bCs/>
          <w:b/>
        </w:rPr>
        <w:t xml:space="preserve">Subject:</w:t>
      </w:r>
      <w:r>
        <w:t xml:space="preserve"> </w:t>
      </w:r>
      <w:r>
        <w:t xml:space="preserve">Evaluation of Enhanced Oil Recovery (EOR) Techniques for Shallow Marine Sedimentary Basins.</w:t>
      </w:r>
    </w:p>
    <w:p>
      <w:pPr>
        <w:pStyle w:val="BodyText"/>
      </w:pPr>
      <w:r>
        <w:rPr>
          <w:bCs/>
          <w:b/>
        </w:rPr>
        <w:t xml:space="preserve">Primary Investigator:</w:t>
      </w:r>
      <w:r>
        <w:t xml:space="preserve"> </w:t>
      </w:r>
      <w:r>
        <w:t xml:space="preserve">Senior Petroleum Engineer.</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simulation and analysis of hydrocarbon extraction methods tailored to the specific geological conditions found in the Japan Osaka region. While Japan is not traditionally known for vast onshore oil fields, the Osaka Plain and surrounding marine sedimentary basins present unique challenges and opportunities for petroleum engineering. The primary objective of this experiment is to test the efficacy of low-temperature chemical flooding techniques on core samples extracted from the Osaka Group formations.</w:t>
      </w:r>
    </w:p>
    <w:p>
      <w:pPr>
        <w:pStyle w:val="BodyText"/>
      </w:pPr>
      <w:r>
        <w:t xml:space="preserve">The Petroleum Engineer leading this study must adhere strictly to this protocol to ensure data integrity, personnel safety, and compliance with Japanese environmental regulations. The experiment aims to optimize recovery rates while minimizing the environmental footprint, a critical consideration in the densely populated Osaka metropolitan area.</w:t>
      </w:r>
    </w:p>
    <w:bookmarkEnd w:id="20"/>
    <w:bookmarkStart w:id="21" w:name="scope-and-applicability"/>
    <w:p>
      <w:pPr>
        <w:pStyle w:val="Heading2"/>
      </w:pPr>
      <w:r>
        <w:t xml:space="preserve">2. Scope and Applicability</w:t>
      </w:r>
    </w:p>
    <w:p>
      <w:pPr>
        <w:pStyle w:val="FirstParagraph"/>
      </w:pPr>
      <w:r>
        <w:t xml:space="preserve">This protocol applies to all laboratory and field simulation activities conducted within the designated research facilities in Osaka. It covers the handling of geological core samples, the preparation of chemical agents, the execution of pressure tests, and the disposal of waste materials. The scope is limited to non-explosive, controlled environment simulations designed to model subsurface reservoir behavior.</w:t>
      </w:r>
    </w:p>
    <w:bookmarkEnd w:id="21"/>
    <w:bookmarkStart w:id="22" w:name="safety-and-regulatory-compliance"/>
    <w:p>
      <w:pPr>
        <w:pStyle w:val="Heading2"/>
      </w:pPr>
      <w:r>
        <w:t xml:space="preserve">3. Safety and Regulatory Compliance</w:t>
      </w:r>
    </w:p>
    <w:p>
      <w:pPr>
        <w:pStyle w:val="FirstParagraph"/>
      </w:pPr>
      <w:r>
        <w:t xml:space="preserve">Operating as a Petroleum Engineer in Japan requires strict adherence to the Industrial Safety and Health Act and local Osaka municipal codes. Given the seismic activity inherent to the Japan Osaka region, all experimental setups must be secured against vibration and potential tremors.</w:t>
      </w:r>
    </w:p>
    <w:p>
      <w:pPr>
        <w:pStyle w:val="BodyText"/>
      </w:pPr>
      <w:r>
        <w:rPr>
          <w:bCs/>
          <w:b/>
        </w:rPr>
        <w:t xml:space="preserve">CRITICAL SAFETY NOTICE:</w:t>
      </w:r>
      <w:r>
        <w:t xml:space="preserve"> </w:t>
      </w:r>
      <w:r>
        <w:t xml:space="preserve">All personnel must wear appropriate Personal Protective Equipment (PPE), including chemical-resistant gloves, safety goggles, and lab coats. In the event of a chemical spill, the emergency response team must be notified immediately via the designated Osaka facility alarm system.</w:t>
      </w:r>
    </w:p>
    <w:p>
      <w:pPr>
        <w:pStyle w:val="BodyText"/>
      </w:pPr>
      <w:r>
        <w:t xml:space="preserve">Furthermore, the handling of hydrocarbons must comply with the Fire Service Act of Japan. Flammable materials must be stored in certified fireproof cabinets, and all electrical equipment used in the experiment must be explosion-proof rated.</w:t>
      </w:r>
    </w:p>
    <w:bookmarkEnd w:id="22"/>
    <w:bookmarkStart w:id="23" w:name="materials-and-equipment"/>
    <w:p>
      <w:pPr>
        <w:pStyle w:val="Heading2"/>
      </w:pPr>
      <w:r>
        <w:t xml:space="preserve">4. Materials and Equipment</w:t>
      </w:r>
    </w:p>
    <w:p>
      <w:pPr>
        <w:pStyle w:val="FirstParagraph"/>
      </w:pPr>
      <w:r>
        <w:t xml:space="preserve">The following materials are required for the execution of this experiment:</w:t>
      </w:r>
    </w:p>
    <w:p>
      <w:pPr>
        <w:numPr>
          <w:ilvl w:val="0"/>
          <w:numId w:val="1001"/>
        </w:numPr>
        <w:pStyle w:val="Compact"/>
      </w:pPr>
      <w:r>
        <w:rPr>
          <w:bCs/>
          <w:b/>
        </w:rPr>
        <w:t xml:space="preserve">Core Samples:</w:t>
      </w:r>
      <w:r>
        <w:t xml:space="preserve"> </w:t>
      </w:r>
      <w:r>
        <w:t xml:space="preserve">Cylindrical rock samples (5cm diameter, 10cm length) extracted from the Osaka Group sandstone layers.</w:t>
      </w:r>
    </w:p>
    <w:p>
      <w:pPr>
        <w:numPr>
          <w:ilvl w:val="0"/>
          <w:numId w:val="1001"/>
        </w:numPr>
        <w:pStyle w:val="Compact"/>
      </w:pPr>
      <w:r>
        <w:rPr>
          <w:bCs/>
          <w:b/>
        </w:rPr>
        <w:t xml:space="preserve">Core Holder:</w:t>
      </w:r>
      <w:r>
        <w:t xml:space="preserve"> </w:t>
      </w:r>
      <w:r>
        <w:t xml:space="preserve">A high-pressure stainless steel core holder capable of withstanding up to 10,000 psi.</w:t>
      </w:r>
    </w:p>
    <w:p>
      <w:pPr>
        <w:numPr>
          <w:ilvl w:val="0"/>
          <w:numId w:val="1001"/>
        </w:numPr>
        <w:pStyle w:val="Compact"/>
      </w:pPr>
      <w:r>
        <w:rPr>
          <w:bCs/>
          <w:b/>
        </w:rPr>
        <w:t xml:space="preserve">Fluids:</w:t>
      </w:r>
      <w:r>
        <w:t xml:space="preserve"> </w:t>
      </w:r>
      <w:r>
        <w:t xml:space="preserve">Synthetic crude oil mimicking the viscosity of Osaka basin reserves, brine solution, and surfactant-based EOR chemicals.</w:t>
      </w:r>
    </w:p>
    <w:p>
      <w:pPr>
        <w:numPr>
          <w:ilvl w:val="0"/>
          <w:numId w:val="1001"/>
        </w:numPr>
        <w:pStyle w:val="Compact"/>
      </w:pPr>
      <w:r>
        <w:rPr>
          <w:bCs/>
          <w:b/>
        </w:rPr>
        <w:t xml:space="preserve">Pumps:</w:t>
      </w:r>
      <w:r>
        <w:t xml:space="preserve"> </w:t>
      </w:r>
      <w:r>
        <w:t xml:space="preserve">High-pressure syringe pumps for precise fluid injection.</w:t>
      </w:r>
    </w:p>
    <w:p>
      <w:pPr>
        <w:numPr>
          <w:ilvl w:val="0"/>
          <w:numId w:val="1001"/>
        </w:numPr>
        <w:pStyle w:val="Compact"/>
      </w:pPr>
      <w:r>
        <w:rPr>
          <w:bCs/>
          <w:b/>
        </w:rPr>
        <w:t xml:space="preserve">Sensors:</w:t>
      </w:r>
      <w:r>
        <w:t xml:space="preserve"> </w:t>
      </w:r>
      <w:r>
        <w:t xml:space="preserve">Pressure transducers and flow meters calibrated to SI units.</w:t>
      </w:r>
    </w:p>
    <w:bookmarkEnd w:id="23"/>
    <w:bookmarkStart w:id="29" w:name="experimental-procedure"/>
    <w:p>
      <w:pPr>
        <w:pStyle w:val="Heading2"/>
      </w:pPr>
      <w:r>
        <w:t xml:space="preserve">5. Experimental Procedure</w:t>
      </w:r>
    </w:p>
    <w:p>
      <w:pPr>
        <w:pStyle w:val="FirstParagraph"/>
      </w:pPr>
      <w:r>
        <w:t xml:space="preserve">The Petroleum Engineer must execute the following steps in the exact order specified:</w:t>
      </w:r>
    </w:p>
    <w:bookmarkStart w:id="24" w:name="sample-preparation"/>
    <w:p>
      <w:pPr>
        <w:pStyle w:val="Heading3"/>
      </w:pPr>
      <w:r>
        <w:t xml:space="preserve">5.1 Sample Preparation</w:t>
      </w:r>
    </w:p>
    <w:p>
      <w:pPr>
        <w:pStyle w:val="FirstParagraph"/>
      </w:pPr>
      <w:r>
        <w:t xml:space="preserve">First, the core samples must be cleaned to remove any drilling mud or contaminants. This is achieved by flushing the samples with toluene followed by methanol. Once dried in a vacuum oven at 60°C for 24 hours, the porosity and permeability of each sample must be measured using helium porosimetry. These baseline values are crucial for calculating recovery efficiency later.</w:t>
      </w:r>
    </w:p>
    <w:bookmarkEnd w:id="24"/>
    <w:bookmarkStart w:id="25" w:name="saturation-phase"/>
    <w:p>
      <w:pPr>
        <w:pStyle w:val="Heading3"/>
      </w:pPr>
      <w:r>
        <w:t xml:space="preserve">5.2 Saturation Phase</w:t>
      </w:r>
    </w:p>
    <w:p>
      <w:pPr>
        <w:pStyle w:val="FirstParagraph"/>
      </w:pPr>
      <w:r>
        <w:t xml:space="preserve">The core sample is placed into the core holder. The Petroleum Engineer must then saturate the rock with brine to simulate the initial water saturation of the reservoir. Following this, the synthetic crude oil is injected at a controlled rate until no more water is produced, establishing the initial oil saturation.</w:t>
      </w:r>
    </w:p>
    <w:bookmarkEnd w:id="25"/>
    <w:bookmarkStart w:id="26" w:name="primary-recovery-simulation"/>
    <w:p>
      <w:pPr>
        <w:pStyle w:val="Heading3"/>
      </w:pPr>
      <w:r>
        <w:t xml:space="preserve">5.3 Primary Recovery Simulation</w:t>
      </w:r>
    </w:p>
    <w:p>
      <w:pPr>
        <w:pStyle w:val="FirstParagraph"/>
      </w:pPr>
      <w:r>
        <w:t xml:space="preserve">Water flooding is initiated to simulate primary recovery methods. The brine is injected at a constant pressure, and the volume of oil produced is recorded. This phase continues until the water cut reaches 98%, indicating that conventional water flooding is no longer effective.</w:t>
      </w:r>
    </w:p>
    <w:bookmarkEnd w:id="26"/>
    <w:bookmarkStart w:id="27" w:name="enhanced-oil-recovery-eor-phase"/>
    <w:p>
      <w:pPr>
        <w:pStyle w:val="Heading3"/>
      </w:pPr>
      <w:r>
        <w:t xml:space="preserve">5.4 Enhanced Oil Recovery (EOR) Phase</w:t>
      </w:r>
    </w:p>
    <w:p>
      <w:pPr>
        <w:pStyle w:val="FirstParagraph"/>
      </w:pPr>
      <w:r>
        <w:t xml:space="preserve">This is the critical phase of the experiment. A surfactant solution, specifically formulated for the low-temperature conditions of the Osaka basin, is injected into the core. The Petroleum Engineer must monitor the pressure drop across the core to ensure the chemical is not plugging the pore throats. The goal is to reduce the interfacial tension between the oil and water, mobilizing trapped oil droplets.</w:t>
      </w:r>
    </w:p>
    <w:bookmarkEnd w:id="27"/>
    <w:bookmarkStart w:id="28" w:name="data-collection-and-analysis"/>
    <w:p>
      <w:pPr>
        <w:pStyle w:val="Heading3"/>
      </w:pPr>
      <w:r>
        <w:t xml:space="preserve">5.5 Data Collection and Analysis</w:t>
      </w:r>
    </w:p>
    <w:p>
      <w:pPr>
        <w:pStyle w:val="FirstParagraph"/>
      </w:pPr>
      <w:r>
        <w:t xml:space="preserve">Throughout the experiment, data regarding pressure, flow rate, and fluid composition must be logged continuously. The Petroleum Engineer will analyze this data to determine the incremental oil recovery achieved by the EOR technique compared to the primary water flood.</w:t>
      </w:r>
    </w:p>
    <w:bookmarkEnd w:id="28"/>
    <w:bookmarkEnd w:id="29"/>
    <w:bookmarkStart w:id="30" w:name="environmental-considerations"/>
    <w:p>
      <w:pPr>
        <w:pStyle w:val="Heading2"/>
      </w:pPr>
      <w:r>
        <w:t xml:space="preserve">6. Environmental Considerations</w:t>
      </w:r>
    </w:p>
    <w:p>
      <w:pPr>
        <w:pStyle w:val="FirstParagraph"/>
      </w:pPr>
      <w:r>
        <w:t xml:space="preserve">Given the sensitivity of the Japan Osaka environment, waste management is paramount. All used chemicals and hydrocarbons must be collected in labeled hazardous waste containers. These materials will be transported by licensed disposal contractors in accordance with the Waste Management and Public Cleansing Act. No fluids are to be discharged into the municipal sewage system.</w:t>
      </w:r>
    </w:p>
    <w:bookmarkEnd w:id="30"/>
    <w:bookmarkStart w:id="31" w:name="conclusion-and-reporting"/>
    <w:p>
      <w:pPr>
        <w:pStyle w:val="Heading2"/>
      </w:pPr>
      <w:r>
        <w:t xml:space="preserve">7. Conclusion and Reporting</w:t>
      </w:r>
    </w:p>
    <w:p>
      <w:pPr>
        <w:pStyle w:val="FirstParagraph"/>
      </w:pPr>
      <w:r>
        <w:t xml:space="preserve">Upon completion of the experiment, the Petroleum Engineer must compile a comprehensive report detailing the methodology, results, and conclusions. This report will be submitted to the project stakeholders and reviewed for potential field application in the Osaka region. The findings will contribute to the broader understanding of petroleum engineering capabilities within the Japanese archipelago.</w:t>
      </w:r>
    </w:p>
    <w:p>
      <w:pPr>
        <w:pStyle w:val="BodyText"/>
      </w:pPr>
      <w:r>
        <w:rPr>
          <w:bCs/>
          <w:b/>
        </w:rPr>
        <w:t xml:space="preserve">Prepared By:</w:t>
      </w:r>
      <w:r>
        <w:br/>
      </w:r>
    </w:p>
    <w:p>
      <w:pPr>
        <w:pStyle w:val="BodyText"/>
      </w:pPr>
      <w:r>
        <w:t xml:space="preserve">Petroleum Engineer Signature</w:t>
      </w:r>
    </w:p>
    <w:p>
      <w:pPr>
        <w:pStyle w:val="BodyText"/>
      </w:pPr>
      <w:r>
        <w:rPr>
          <w:bCs/>
          <w:b/>
        </w:rPr>
        <w:t xml:space="preserve">Approved By:</w:t>
      </w:r>
      <w:r>
        <w:br/>
      </w:r>
    </w:p>
    <w:p>
      <w:pPr>
        <w:pStyle w:val="BodyText"/>
      </w:pPr>
      <w:r>
        <w:t xml:space="preserve">Project Manager Signature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Engineering Operations in Japan Osaka</dc:title>
  <dc:creator/>
  <dc:language>en</dc:language>
  <cp:keywords/>
  <dcterms:created xsi:type="dcterms:W3CDTF">2026-10-10T04:03:04Z</dcterms:created>
  <dcterms:modified xsi:type="dcterms:W3CDTF">2026-10-10T04:03:04Z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