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Lima,</w:t>
      </w:r>
      <w:r>
        <w:t xml:space="preserve"> </w:t>
      </w:r>
      <w:r>
        <w:t xml:space="preserve">Peru</w:t>
      </w:r>
    </w:p>
    <w:bookmarkStart w:id="20" w:name="X1df926bb751fcd20ed7d50a221cd0bc2e6986c7"/>
    <w:p>
      <w:pPr>
        <w:pStyle w:val="Heading1"/>
      </w:pPr>
      <w:r>
        <w:t xml:space="preserve">Experiment Protocol: Enhanced Oil Recovery (EOR) via Polymer Flooding</w:t>
      </w:r>
    </w:p>
    <w:p>
      <w:pPr>
        <w:pStyle w:val="FirstParagraph"/>
      </w:pPr>
      <w:r>
        <w:rPr>
          <w:bCs/>
          <w:b/>
        </w:rPr>
        <w:t xml:space="preserve">Target Region:</w:t>
      </w:r>
      <w:r>
        <w:t xml:space="preserve"> </w:t>
      </w:r>
      <w:r>
        <w:t xml:space="preserve">Lima, Peru (Laboratory Simulation of Coastal Basin Reservoirs)</w:t>
      </w:r>
    </w:p>
    <w:p>
      <w:pPr>
        <w:pStyle w:val="BodyText"/>
      </w:pPr>
      <w:r>
        <w:rPr>
          <w:bCs/>
          <w:b/>
        </w:rPr>
        <w:t xml:space="preserve">Discipline:</w:t>
      </w:r>
      <w:r>
        <w:t xml:space="preserve"> </w:t>
      </w:r>
      <w:r>
        <w:t xml:space="preserve">Petroleum Engineering</w:t>
      </w:r>
    </w:p>
    <w:bookmarkEnd w:id="20"/>
    <w:p>
      <w:pPr>
        <w:pStyle w:val="BodyText"/>
      </w:pPr>
      <w:r>
        <w:rPr>
          <w:bCs/>
          <w:b/>
        </w:rPr>
        <w:t xml:space="preserve">Protocol ID:</w:t>
      </w:r>
      <w:r>
        <w:t xml:space="preserve"> </w:t>
      </w:r>
      <w:r>
        <w:t xml:space="preserve">PE-LIMA-2023-EOR-04</w:t>
      </w:r>
    </w:p>
    <w:p>
      <w:pPr>
        <w:pStyle w:val="BodyText"/>
      </w:pPr>
      <w:r>
        <w:rPr>
          <w:bCs/>
          <w:b/>
        </w:rPr>
        <w:t xml:space="preserve">Prepared By:</w:t>
      </w:r>
      <w:r>
        <w:t xml:space="preserve"> </w:t>
      </w:r>
      <w:r>
        <w:t xml:space="preserve">Senior Petroleum Engineering Research Team</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Advanced Reservoir Engineering Laboratory, Lima, Peru</w:t>
      </w:r>
    </w:p>
    <w:p>
      <w:pPr>
        <w:pStyle w:val="BodyText"/>
      </w:pPr>
      <w:r>
        <w:rPr>
          <w:bCs/>
          <w:b/>
        </w:rPr>
        <w:t xml:space="preserve">Objective:</w:t>
      </w:r>
      <w:r>
        <w:t xml:space="preserve"> </w:t>
      </w:r>
      <w:r>
        <w:t xml:space="preserve">To evaluate the efficiency of polymer flooding techniques on heavy crude oil recovery from simulated reservoir cores representative of the Lima coastal basin geology.</w:t>
      </w:r>
    </w:p>
    <w:bookmarkStart w:id="21" w:name="introduction-and-background"/>
    <w:p>
      <w:pPr>
        <w:pStyle w:val="Heading2"/>
      </w:pPr>
      <w:r>
        <w:t xml:space="preserve">1. Introduction and Background</w:t>
      </w:r>
    </w:p>
    <w:p>
      <w:pPr>
        <w:pStyle w:val="FirstParagraph"/>
      </w:pPr>
      <w:r>
        <w:t xml:space="preserve">The petroleum industry in Peru, particularly in the Lima region, faces increasing challenges related to declining production rates in mature fields. As a Petroleum Engineer operating within the regulatory and geological context of Peru Lima, it is imperative to develop sustainable methods for Enhanced Oil Recovery (EOR). This Experiment Protocol outlines a controlled laboratory study designed to simulate reservoir conditions found in the coastal sedimentary basins near Lima.</w:t>
      </w:r>
    </w:p>
    <w:p>
      <w:pPr>
        <w:pStyle w:val="BodyText"/>
      </w:pPr>
      <w:r>
        <w:t xml:space="preserve">The primary focus of this protocol is polymer flooding, a chemical EOR method that improves the mobility ratio between the displacing fluid (water) and the displaced fluid (oil). By increasing the viscosity of the injected water, we aim to sweep more oil from the porous rock matrix. This study is critical for optimizing recovery factors in Peruvian fields where heavy crude oil and heterogeneous reservoir rock are common.</w:t>
      </w:r>
    </w:p>
    <w:bookmarkEnd w:id="21"/>
    <w:bookmarkStart w:id="22" w:name="scope-and-objectives"/>
    <w:p>
      <w:pPr>
        <w:pStyle w:val="Heading2"/>
      </w:pPr>
      <w:r>
        <w:t xml:space="preserve">2. Scope and Objectives</w:t>
      </w:r>
    </w:p>
    <w:p>
      <w:pPr>
        <w:pStyle w:val="FirstParagraph"/>
      </w:pPr>
      <w:r>
        <w:t xml:space="preserve">This protocol defines the procedures for conducting core flooding experiments using synthetic brine and polymers. The scope is limited to laboratory-scale simulations but is designed to provide scalable data for field applications in Lima.</w:t>
      </w:r>
    </w:p>
    <w:p>
      <w:pPr>
        <w:numPr>
          <w:ilvl w:val="0"/>
          <w:numId w:val="1001"/>
        </w:numPr>
        <w:pStyle w:val="Compact"/>
      </w:pPr>
      <w:r>
        <w:rPr>
          <w:bCs/>
          <w:b/>
        </w:rPr>
        <w:t xml:space="preserve">Primary Objective:</w:t>
      </w:r>
      <w:r>
        <w:t xml:space="preserve"> </w:t>
      </w:r>
      <w:r>
        <w:t xml:space="preserve">Determine the incremental oil recovery factor achieved by polymer flooding compared to water flooding.</w:t>
      </w:r>
    </w:p>
    <w:p>
      <w:pPr>
        <w:numPr>
          <w:ilvl w:val="0"/>
          <w:numId w:val="1001"/>
        </w:numPr>
        <w:pStyle w:val="Compact"/>
      </w:pPr>
      <w:r>
        <w:rPr>
          <w:bCs/>
          <w:b/>
        </w:rPr>
        <w:t xml:space="preserve">Secondary Objective:</w:t>
      </w:r>
      <w:r>
        <w:t xml:space="preserve"> </w:t>
      </w:r>
      <w:r>
        <w:t xml:space="preserve">Analyze the impact of salinity and temperature, typical of Lima basin reservoirs, on polymer degradation and viscosity.</w:t>
      </w:r>
    </w:p>
    <w:p>
      <w:pPr>
        <w:numPr>
          <w:ilvl w:val="0"/>
          <w:numId w:val="1001"/>
        </w:numPr>
        <w:pStyle w:val="Compact"/>
      </w:pPr>
      <w:r>
        <w:rPr>
          <w:bCs/>
          <w:b/>
        </w:rPr>
        <w:t xml:space="preserve">Tertiary Objective:</w:t>
      </w:r>
      <w:r>
        <w:t xml:space="preserve"> </w:t>
      </w:r>
      <w:r>
        <w:t xml:space="preserve">Assess the economic feasibility of implementing this EOR technique in Peruvian offshore and onshore fields.</w:t>
      </w:r>
    </w:p>
    <w:bookmarkEnd w:id="22"/>
    <w:bookmarkStart w:id="23" w:name="materials-and-equipment"/>
    <w:p>
      <w:pPr>
        <w:pStyle w:val="Heading2"/>
      </w:pPr>
      <w:r>
        <w:t xml:space="preserve">3. Materials and Equipment</w:t>
      </w:r>
    </w:p>
    <w:p>
      <w:pPr>
        <w:pStyle w:val="FirstParagraph"/>
      </w:pPr>
      <w:r>
        <w:t xml:space="preserve">All materials must meet international standards (API, ISO) and comply with Peruvian environmental regulations (MINAM).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Samples</w:t>
            </w:r>
          </w:p>
        </w:tc>
        <w:tc>
          <w:tcPr/>
          <w:p>
            <w:pPr>
              <w:pStyle w:val="Compact"/>
              <w:jc w:val="left"/>
            </w:pPr>
            <w:r>
              <w:t xml:space="preserve">Sandstone cores (5 cm diameter, 10 cm length) sourced from Lima basin outcrops or equivalent synthetic cores.</w:t>
            </w:r>
          </w:p>
        </w:tc>
        <w:tc>
          <w:tcPr/>
          <w:p>
            <w:pPr>
              <w:pStyle w:val="Compact"/>
              <w:jc w:val="left"/>
            </w:pPr>
            <w:r>
              <w:t xml:space="preserve">6</w:t>
            </w:r>
          </w:p>
        </w:tc>
      </w:tr>
      <w:tr>
        <w:tc>
          <w:tcPr/>
          <w:p>
            <w:pPr>
              <w:pStyle w:val="Compact"/>
              <w:jc w:val="left"/>
            </w:pPr>
            <w:r>
              <w:t xml:space="preserve">Crude Oil</w:t>
            </w:r>
          </w:p>
        </w:tc>
        <w:tc>
          <w:tcPr/>
          <w:p>
            <w:pPr>
              <w:pStyle w:val="Compact"/>
              <w:jc w:val="left"/>
            </w:pPr>
            <w:r>
              <w:t xml:space="preserve">Heavy crude oil sample from a Peruvian field (API gravity 18-22°).</w:t>
            </w:r>
          </w:p>
        </w:tc>
        <w:tc>
          <w:tcPr/>
          <w:p>
            <w:pPr>
              <w:pStyle w:val="Compact"/>
              <w:jc w:val="left"/>
            </w:pPr>
            <w:r>
              <w:t xml:space="preserve">5 Liters</w:t>
            </w:r>
          </w:p>
        </w:tc>
      </w:tr>
      <w:tr>
        <w:tc>
          <w:tcPr/>
          <w:p>
            <w:pPr>
              <w:pStyle w:val="Compact"/>
              <w:jc w:val="left"/>
            </w:pPr>
            <w:r>
              <w:t xml:space="preserve">Polymer</w:t>
            </w:r>
          </w:p>
        </w:tc>
        <w:tc>
          <w:tcPr/>
          <w:p>
            <w:pPr>
              <w:pStyle w:val="Compact"/>
              <w:jc w:val="left"/>
            </w:pPr>
            <w:r>
              <w:t xml:space="preserve">Partially Hydrolyzed Polyacrylamide (HPAM), high molecular weight.</w:t>
            </w:r>
          </w:p>
        </w:tc>
        <w:tc>
          <w:tcPr/>
          <w:p>
            <w:pPr>
              <w:pStyle w:val="Compact"/>
              <w:jc w:val="left"/>
            </w:pPr>
            <w:r>
              <w:t xml:space="preserve">500 grams</w:t>
            </w:r>
          </w:p>
        </w:tc>
      </w:tr>
      <w:tr>
        <w:tc>
          <w:tcPr/>
          <w:p>
            <w:pPr>
              <w:pStyle w:val="Compact"/>
              <w:jc w:val="left"/>
            </w:pPr>
            <w:r>
              <w:t xml:space="preserve">Brine</w:t>
            </w:r>
          </w:p>
        </w:tc>
        <w:tc>
          <w:tcPr/>
          <w:p>
            <w:pPr>
              <w:pStyle w:val="Compact"/>
              <w:jc w:val="left"/>
            </w:pPr>
            <w:r>
              <w:t xml:space="preserve">Synthetic brine matching the salinity of Lima reservoir water (approx. 30,000 ppm TDS).</w:t>
            </w:r>
          </w:p>
        </w:tc>
        <w:tc>
          <w:tcPr/>
          <w:p>
            <w:pPr>
              <w:pStyle w:val="Compact"/>
              <w:jc w:val="left"/>
            </w:pPr>
            <w:r>
              <w:t xml:space="preserve">20 Liters</w:t>
            </w:r>
          </w:p>
        </w:tc>
      </w:tr>
      <w:tr>
        <w:tc>
          <w:tcPr/>
          <w:p>
            <w:pPr>
              <w:pStyle w:val="Compact"/>
              <w:jc w:val="left"/>
            </w:pPr>
            <w:r>
              <w:t xml:space="preserve">Core Holder</w:t>
            </w:r>
          </w:p>
        </w:tc>
        <w:tc>
          <w:tcPr/>
          <w:p>
            <w:pPr>
              <w:pStyle w:val="Compact"/>
              <w:jc w:val="left"/>
            </w:pPr>
            <w:r>
              <w:t xml:space="preserve">High-pressure, high-temperature (HPHT) core holder capable of 10,000 psi and 150°C.</w:t>
            </w:r>
          </w:p>
        </w:tc>
        <w:tc>
          <w:tcPr/>
          <w:p>
            <w:pPr>
              <w:pStyle w:val="Compact"/>
              <w:jc w:val="left"/>
            </w:pPr>
            <w:r>
              <w:t xml:space="preserve">2</w:t>
            </w:r>
          </w:p>
        </w:tc>
      </w:tr>
      <w:tr>
        <w:tc>
          <w:tcPr/>
          <w:p>
            <w:pPr>
              <w:pStyle w:val="Compact"/>
              <w:jc w:val="left"/>
            </w:pPr>
            <w:r>
              <w:t xml:space="preserve">Pump</w:t>
            </w:r>
          </w:p>
        </w:tc>
        <w:tc>
          <w:tcPr/>
          <w:p>
            <w:pPr>
              <w:pStyle w:val="Compact"/>
              <w:jc w:val="left"/>
            </w:pPr>
            <w:r>
              <w:t xml:space="preserve">High-pressure syringe pump with precise flow rate control.</w:t>
            </w:r>
          </w:p>
        </w:tc>
        <w:tc>
          <w:tcPr/>
          <w:p>
            <w:pPr>
              <w:pStyle w:val="Compact"/>
              <w:jc w:val="left"/>
            </w:pPr>
            <w:r>
              <w:t xml:space="preserve">2</w:t>
            </w:r>
          </w:p>
        </w:tc>
      </w:tr>
      <w:tr>
        <w:tc>
          <w:tcPr/>
          <w:p>
            <w:pPr>
              <w:pStyle w:val="Compact"/>
              <w:jc w:val="left"/>
            </w:pPr>
            <w:r>
              <w:t xml:space="preserve">Viscometer</w:t>
            </w:r>
          </w:p>
        </w:tc>
        <w:tc>
          <w:tcPr/>
          <w:p>
            <w:pPr>
              <w:pStyle w:val="Compact"/>
              <w:jc w:val="left"/>
            </w:pPr>
            <w:r>
              <w:t xml:space="preserve">Rotational viscometer for fluid property analysis.</w:t>
            </w:r>
          </w:p>
        </w:tc>
        <w:tc>
          <w:tcPr/>
          <w:p>
            <w:pPr>
              <w:pStyle w:val="Compact"/>
              <w:jc w:val="left"/>
            </w:pPr>
            <w:r>
              <w:t xml:space="preserve">1</w:t>
            </w:r>
          </w:p>
        </w:tc>
      </w:tr>
    </w:tbl>
    <w:bookmarkEnd w:id="23"/>
    <w:bookmarkStart w:id="29" w:name="experimental-procedure"/>
    <w:p>
      <w:pPr>
        <w:pStyle w:val="Heading2"/>
      </w:pPr>
      <w:r>
        <w:t xml:space="preserve">4. Experimental Procedure</w:t>
      </w:r>
    </w:p>
    <w:bookmarkStart w:id="24" w:name="sample-preparation"/>
    <w:p>
      <w:pPr>
        <w:pStyle w:val="Heading3"/>
      </w:pPr>
      <w:r>
        <w:t xml:space="preserve">4.1. Sample Preparation</w:t>
      </w:r>
    </w:p>
    <w:p>
      <w:pPr>
        <w:pStyle w:val="FirstParagraph"/>
      </w:pPr>
      <w:r>
        <w:t xml:space="preserve">As a Petroleum Engineer, precision in sample preparation is vital. The core samples will be cleaned using toluene and acetone to remove any existing hydrocarbons. They will then be dried in an oven at 105°C for 24 hours. Porosity and permeability will be measured using helium porosimetry and gas permeametry, respectively. These baseline properties are essential for modeling the reservoir behavior in Lima.</w:t>
      </w:r>
    </w:p>
    <w:bookmarkEnd w:id="24"/>
    <w:bookmarkStart w:id="25" w:name="saturation"/>
    <w:p>
      <w:pPr>
        <w:pStyle w:val="Heading3"/>
      </w:pPr>
      <w:r>
        <w:t xml:space="preserve">4.2. Saturation</w:t>
      </w:r>
    </w:p>
    <w:p>
      <w:pPr>
        <w:pStyle w:val="FirstParagraph"/>
      </w:pPr>
      <w:r>
        <w:t xml:space="preserve">The cleaned cores will be saturated with synthetic brine under vacuum to ensure complete pore filling. Subsequently, the brine will be displaced with the heavy crude oil sample at a low flow rate to establish initial oil saturation (Soi). This step simulates the natural state of the reservoir before production begins.</w:t>
      </w:r>
    </w:p>
    <w:bookmarkEnd w:id="25"/>
    <w:bookmarkStart w:id="26" w:name="water-flooding-baseline"/>
    <w:p>
      <w:pPr>
        <w:pStyle w:val="Heading3"/>
      </w:pPr>
      <w:r>
        <w:t xml:space="preserve">4.3. Water Flooding (Baseline)</w:t>
      </w:r>
    </w:p>
    <w:p>
      <w:pPr>
        <w:pStyle w:val="FirstParagraph"/>
      </w:pPr>
      <w:r>
        <w:t xml:space="preserve">A primary water flood will be conducted by injecting synthetic brine at a constant flow rate until the water cut reaches 98%. This phase establishes the baseline recovery factor achievable through conventional water flooding in the Lima basin context. Pressure drop across the core will be monitored continuously.</w:t>
      </w:r>
    </w:p>
    <w:bookmarkEnd w:id="26"/>
    <w:bookmarkStart w:id="27" w:name="polymer-flooding-eor-phase"/>
    <w:p>
      <w:pPr>
        <w:pStyle w:val="Heading3"/>
      </w:pPr>
      <w:r>
        <w:t xml:space="preserve">4.4. Polymer Flooding (EOR Phase)</w:t>
      </w:r>
    </w:p>
    <w:p>
      <w:pPr>
        <w:pStyle w:val="FirstParagraph"/>
      </w:pPr>
      <w:r>
        <w:t xml:space="preserve">After the water flood, a polymer solution (HPAM at 1000 ppm concentration) will be injected. The injection rate will be maintained at the same rate as the water flood to isolate the effect of viscosity. The experiment will continue until breakthrough and until the water cut stabilizes. This phase is the core of the Experiment Protocol, designed to demonstrate the efficacy of polymer flooding.</w:t>
      </w:r>
    </w:p>
    <w:bookmarkEnd w:id="27"/>
    <w:bookmarkStart w:id="28" w:name="data-collection"/>
    <w:p>
      <w:pPr>
        <w:pStyle w:val="Heading3"/>
      </w:pPr>
      <w:r>
        <w:t xml:space="preserve">4.5. Data Collection</w:t>
      </w:r>
    </w:p>
    <w:p>
      <w:pPr>
        <w:pStyle w:val="FirstParagraph"/>
      </w:pPr>
      <w:r>
        <w:t xml:space="preserve">Throughout the experiment, the following data will be recorded:</w:t>
      </w:r>
    </w:p>
    <w:p>
      <w:pPr>
        <w:numPr>
          <w:ilvl w:val="0"/>
          <w:numId w:val="1002"/>
        </w:numPr>
        <w:pStyle w:val="Compact"/>
      </w:pPr>
      <w:r>
        <w:t xml:space="preserve">Injection pressure and differential pressure.</w:t>
      </w:r>
    </w:p>
    <w:p>
      <w:pPr>
        <w:numPr>
          <w:ilvl w:val="0"/>
          <w:numId w:val="1002"/>
        </w:numPr>
        <w:pStyle w:val="Compact"/>
      </w:pPr>
      <w:r>
        <w:t xml:space="preserve">Volume of oil and water produced.</w:t>
      </w:r>
    </w:p>
    <w:p>
      <w:pPr>
        <w:numPr>
          <w:ilvl w:val="0"/>
          <w:numId w:val="1002"/>
        </w:numPr>
        <w:pStyle w:val="Compact"/>
      </w:pPr>
      <w:r>
        <w:t xml:space="preserve">Water cut percentage.</w:t>
      </w:r>
    </w:p>
    <w:p>
      <w:pPr>
        <w:numPr>
          <w:ilvl w:val="0"/>
          <w:numId w:val="1002"/>
        </w:numPr>
        <w:pStyle w:val="Compact"/>
      </w:pPr>
      <w:r>
        <w:t xml:space="preserve">Temperature and viscosity of injected fluids.</w:t>
      </w:r>
    </w:p>
    <w:bookmarkEnd w:id="28"/>
    <w:bookmarkEnd w:id="29"/>
    <w:bookmarkStart w:id="30" w:name="safety-and-environmental-considerations"/>
    <w:p>
      <w:pPr>
        <w:pStyle w:val="Heading2"/>
      </w:pPr>
      <w:r>
        <w:t xml:space="preserve">5. Safety and Environmental Considerations</w:t>
      </w:r>
    </w:p>
    <w:p>
      <w:pPr>
        <w:pStyle w:val="FirstParagraph"/>
      </w:pPr>
      <w:r>
        <w:rPr>
          <w:bCs/>
          <w:b/>
        </w:rPr>
        <w:t xml:space="preserve">Warning:</w:t>
      </w:r>
      <w:r>
        <w:t xml:space="preserve"> </w:t>
      </w:r>
      <w:r>
        <w:t xml:space="preserve">This experiment involves high pressures, hazardous chemicals, and flammable materials. Strict adherence to safety protocols is mandatory.</w:t>
      </w:r>
    </w:p>
    <w:p>
      <w:pPr>
        <w:pStyle w:val="BodyText"/>
      </w:pPr>
      <w:r>
        <w:t xml:space="preserve">All personnel must wear appropriate Personal Protective Equipment (PPE), including safety goggles, gloves, and lab coats. The laboratory in Lima must be equipped with proper ventilation systems to handle volatile organic compounds (VOCs) from the crude oil. Waste disposal must comply with Peruvian environmental laws, ensuring that chemical waste is treated and disposed of by certified facilities.</w:t>
      </w:r>
    </w:p>
    <w:bookmarkEnd w:id="30"/>
    <w:bookmarkStart w:id="31" w:name="data-analysis-and-reporting"/>
    <w:p>
      <w:pPr>
        <w:pStyle w:val="Heading2"/>
      </w:pPr>
      <w:r>
        <w:t xml:space="preserve">6. Data Analysis and Reporting</w:t>
      </w:r>
    </w:p>
    <w:p>
      <w:pPr>
        <w:pStyle w:val="FirstParagraph"/>
      </w:pPr>
      <w:r>
        <w:t xml:space="preserve">The collected data will be analyzed to calculate the incremental oil recovery factor. The results will be compared with historical data from similar fields in Peru. A technical report will be generated, detailing the methodology, results, and recommendations for field-scale implementation. This report will serve as a critical document for decision-making by petroleum companies operating in Lima.</w:t>
      </w:r>
    </w:p>
    <w:bookmarkEnd w:id="31"/>
    <w:bookmarkStart w:id="32" w:name="conclusion"/>
    <w:p>
      <w:pPr>
        <w:pStyle w:val="Heading2"/>
      </w:pPr>
      <w:r>
        <w:t xml:space="preserve">7. Conclusion</w:t>
      </w:r>
    </w:p>
    <w:p>
      <w:pPr>
        <w:pStyle w:val="FirstParagraph"/>
      </w:pPr>
      <w:r>
        <w:t xml:space="preserve">This Experiment Protocol provides a comprehensive framework for evaluating polymer flooding as an EOR technique in the context of Peru Lima. By following these procedures, Petroleum Engineers can gain valuable insights into optimizing oil recovery from challenging reservoirs. The success of this experiment will contribute to the sustainable development of Peru's petroleum resources, ensuring economic viability and environmental responsibility.</w:t>
      </w:r>
    </w:p>
    <w:p>
      <w:pPr>
        <w:pStyle w:val="BodyText"/>
      </w:pPr>
      <w:r>
        <w:t xml:space="preserve">© 2023 Petroleum Engineering Research Group, Lima, Peru. All rights reserved.</w:t>
      </w:r>
    </w:p>
    <w:p>
      <w:pPr>
        <w:pStyle w:val="BodyText"/>
      </w:pPr>
      <w:r>
        <w:t xml:space="preserve">This document is confidential and intended for internal use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Lima, Peru</dc:title>
  <dc:creator/>
  <dc:language>en</dc:language>
  <cp:keywords/>
  <dcterms:created xsi:type="dcterms:W3CDTF">2026-10-10T02:21:25Z</dcterms:created>
  <dcterms:modified xsi:type="dcterms:W3CDTF">2026-10-10T02:21:25Z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