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Qatar</w:t>
      </w:r>
      <w:r>
        <w:t xml:space="preserve"> </w:t>
      </w:r>
      <w:r>
        <w:t xml:space="preserve">Doha</w:t>
      </w:r>
    </w:p>
    <w:bookmarkStart w:id="20" w:name="X1deb4153e1c46128f50a1da3107f9661af6dd7f"/>
    <w:p>
      <w:pPr>
        <w:pStyle w:val="Heading1"/>
      </w:pPr>
      <w:r>
        <w:t xml:space="preserve">Experiment Protocol: Enhanced Oil Recovery (EOR) via CO2 Injection</w:t>
      </w:r>
    </w:p>
    <w:p>
      <w:pPr>
        <w:pStyle w:val="FirstParagraph"/>
      </w:pPr>
      <w:r>
        <w:rPr>
          <w:bCs/>
          <w:b/>
        </w:rPr>
        <w:t xml:space="preserve">Location:</w:t>
      </w:r>
      <w:r>
        <w:t xml:space="preserve"> </w:t>
      </w:r>
      <w:r>
        <w:t xml:space="preserve">Doha, Qatar (Onshore Pilot Site)</w:t>
      </w:r>
    </w:p>
    <w:p>
      <w:pPr>
        <w:pStyle w:val="BodyText"/>
      </w:pPr>
      <w:r>
        <w:rPr>
          <w:bCs/>
          <w:b/>
        </w:rPr>
        <w:t xml:space="preserve">Discipline:</w:t>
      </w:r>
      <w:r>
        <w:t xml:space="preserve"> </w:t>
      </w:r>
      <w:r>
        <w:t xml:space="preserve">Petroleum Engineering</w:t>
      </w:r>
    </w:p>
    <w:p>
      <w:pPr>
        <w:pStyle w:val="BodyText"/>
      </w:pPr>
      <w:r>
        <w:rPr>
          <w:bCs/>
          <w:b/>
        </w:rPr>
        <w:t xml:space="preserve">Protocol ID:</w:t>
      </w:r>
      <w:r>
        <w:t xml:space="preserve"> </w:t>
      </w:r>
      <w:r>
        <w:t xml:space="preserve">QE-2023-EOR-042</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a controlled field trial designed to evaluate the efficacy of Carbon Dioxide (CO2) injection for Enhanced Oil Recovery (EOR) in mature reservoirs located in the Doha region of Qatar. As a leading Petroleum Engineer, the primary objective is to optimize hydrocarbon extraction while adhering to the stringent environmental and operational standards set by the Qatar Energy regulatory framework.</w:t>
      </w:r>
    </w:p>
    <w:p>
      <w:pPr>
        <w:pStyle w:val="BodyText"/>
      </w:pPr>
      <w:r>
        <w:t xml:space="preserve">The specific goals of this experiment include:</w:t>
      </w:r>
    </w:p>
    <w:p>
      <w:pPr>
        <w:numPr>
          <w:ilvl w:val="0"/>
          <w:numId w:val="1001"/>
        </w:numPr>
        <w:pStyle w:val="Compact"/>
      </w:pPr>
      <w:r>
        <w:t xml:space="preserve">Assessing the miscibility of CO2 with crude oil at reservoir conditions specific to the Doha basin.</w:t>
      </w:r>
    </w:p>
    <w:p>
      <w:pPr>
        <w:numPr>
          <w:ilvl w:val="0"/>
          <w:numId w:val="1001"/>
        </w:numPr>
        <w:pStyle w:val="Compact"/>
      </w:pPr>
      <w:r>
        <w:t xml:space="preserve">Quantifying the incremental oil recovery factor compared to primary and secondary recovery methods.</w:t>
      </w:r>
    </w:p>
    <w:p>
      <w:pPr>
        <w:numPr>
          <w:ilvl w:val="0"/>
          <w:numId w:val="1001"/>
        </w:numPr>
        <w:pStyle w:val="Compact"/>
      </w:pPr>
      <w:r>
        <w:t xml:space="preserve">Monitoring reservoir pressure maintenance and fluid dynamics.</w:t>
      </w:r>
    </w:p>
    <w:p>
      <w:pPr>
        <w:numPr>
          <w:ilvl w:val="0"/>
          <w:numId w:val="1001"/>
        </w:numPr>
        <w:pStyle w:val="Compact"/>
      </w:pPr>
      <w:r>
        <w:t xml:space="preserve">Ensuring operational safety and environmental compliance within the Qatar Doha industrial zone.</w:t>
      </w:r>
    </w:p>
    <w:bookmarkEnd w:id="21"/>
    <w:bookmarkStart w:id="22" w:name="scope-and-site-description"/>
    <w:p>
      <w:pPr>
        <w:pStyle w:val="Heading2"/>
      </w:pPr>
      <w:r>
        <w:t xml:space="preserve">2. Scope and Site Description</w:t>
      </w:r>
    </w:p>
    <w:p>
      <w:pPr>
        <w:pStyle w:val="FirstParagraph"/>
      </w:pPr>
      <w:r>
        <w:t xml:space="preserve">The experiment will be conducted at a designated pilot well site in the Doha area. The reservoir characteristics are typical of the region, featuring high-temperature, high-pressure (HTHP) conditions. The Petroleum Engineer team will utilize existing infrastructure to minimize environmental footprint. The scope covers the injection phase, the production phase, and the subsequent data analysis phase.</w:t>
      </w:r>
    </w:p>
    <w:bookmarkEnd w:id="22"/>
    <w:bookmarkStart w:id="23" w:name="safety-and-environmental-compliance"/>
    <w:p>
      <w:pPr>
        <w:pStyle w:val="Heading2"/>
      </w:pPr>
      <w:r>
        <w:t xml:space="preserve">3. Safety and Environmental Compliance</w:t>
      </w:r>
    </w:p>
    <w:p>
      <w:pPr>
        <w:pStyle w:val="FirstParagraph"/>
      </w:pPr>
      <w:r>
        <w:rPr>
          <w:bCs/>
          <w:b/>
        </w:rPr>
        <w:t xml:space="preserve">CRITICAL:</w:t>
      </w:r>
      <w:r>
        <w:t xml:space="preserve"> </w:t>
      </w:r>
      <w:r>
        <w:t xml:space="preserve">All personnel must adhere to Qatar Energy's Health, Safety, and Environment (HSE) policies. CO2 is an asphyxiant; proper ventilation and gas detection systems are mandatory.</w:t>
      </w:r>
    </w:p>
    <w:p>
      <w:pPr>
        <w:pStyle w:val="BodyText"/>
      </w:pPr>
      <w:r>
        <w:t xml:space="preserve">The protocol mandates strict adherence to local regulations in Qatar Doha. This includes:</w:t>
      </w:r>
    </w:p>
    <w:p>
      <w:pPr>
        <w:numPr>
          <w:ilvl w:val="0"/>
          <w:numId w:val="1002"/>
        </w:numPr>
        <w:pStyle w:val="Compact"/>
      </w:pPr>
      <w:r>
        <w:t xml:space="preserve">Implementation of a Permit to Work (PTW) system for all high-risk activities.</w:t>
      </w:r>
    </w:p>
    <w:p>
      <w:pPr>
        <w:numPr>
          <w:ilvl w:val="0"/>
          <w:numId w:val="1002"/>
        </w:numPr>
        <w:pStyle w:val="Compact"/>
      </w:pPr>
      <w:r>
        <w:t xml:space="preserve">Regular calibration of H2S and CO2 detectors.</w:t>
      </w:r>
    </w:p>
    <w:p>
      <w:pPr>
        <w:numPr>
          <w:ilvl w:val="0"/>
          <w:numId w:val="1002"/>
        </w:numPr>
        <w:pStyle w:val="Compact"/>
      </w:pPr>
      <w:r>
        <w:t xml:space="preserve">Emergency response drills specific to gas leaks and well control scenarios.</w:t>
      </w:r>
    </w:p>
    <w:p>
      <w:pPr>
        <w:numPr>
          <w:ilvl w:val="0"/>
          <w:numId w:val="1002"/>
        </w:numPr>
        <w:pStyle w:val="Compact"/>
      </w:pPr>
      <w:r>
        <w:t xml:space="preserve">Minimization of water usage and proper disposal of produced fluids in accordance with Qatari environmental laws.</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CO2 Injection Pump</w:t>
            </w:r>
          </w:p>
        </w:tc>
        <w:tc>
          <w:tcPr/>
          <w:p>
            <w:pPr>
              <w:pStyle w:val="Compact"/>
              <w:jc w:val="left"/>
            </w:pPr>
            <w:r>
              <w:t xml:space="preserve">High-pressure, corrosion-resistant</w:t>
            </w:r>
          </w:p>
        </w:tc>
        <w:tc>
          <w:tcPr/>
          <w:p>
            <w:pPr>
              <w:pStyle w:val="Compact"/>
              <w:jc w:val="left"/>
            </w:pPr>
            <w:r>
              <w:t xml:space="preserve">2 Units</w:t>
            </w:r>
          </w:p>
        </w:tc>
      </w:tr>
      <w:tr>
        <w:tc>
          <w:tcPr/>
          <w:p>
            <w:pPr>
              <w:pStyle w:val="Compact"/>
              <w:jc w:val="left"/>
            </w:pPr>
            <w:r>
              <w:t xml:space="preserve">Downhole Pressure Gauges</w:t>
            </w:r>
          </w:p>
        </w:tc>
        <w:tc>
          <w:tcPr/>
          <w:p>
            <w:pPr>
              <w:pStyle w:val="Compact"/>
              <w:jc w:val="left"/>
            </w:pPr>
            <w:r>
              <w:t xml:space="preserve">HTHP rated, digital telemetry</w:t>
            </w:r>
          </w:p>
        </w:tc>
        <w:tc>
          <w:tcPr/>
          <w:p>
            <w:pPr>
              <w:pStyle w:val="Compact"/>
              <w:jc w:val="left"/>
            </w:pPr>
            <w:r>
              <w:t xml:space="preserve">4 Units</w:t>
            </w:r>
          </w:p>
        </w:tc>
      </w:tr>
      <w:tr>
        <w:tc>
          <w:tcPr/>
          <w:p>
            <w:pPr>
              <w:pStyle w:val="Compact"/>
              <w:jc w:val="left"/>
            </w:pPr>
            <w:r>
              <w:t xml:space="preserve">Flow Meters</w:t>
            </w:r>
          </w:p>
        </w:tc>
        <w:tc>
          <w:tcPr/>
          <w:p>
            <w:pPr>
              <w:pStyle w:val="Compact"/>
              <w:jc w:val="left"/>
            </w:pPr>
            <w:r>
              <w:t xml:space="preserve">Multiphase, calibrated</w:t>
            </w:r>
          </w:p>
        </w:tc>
        <w:tc>
          <w:tcPr/>
          <w:p>
            <w:pPr>
              <w:pStyle w:val="Compact"/>
              <w:jc w:val="left"/>
            </w:pPr>
            <w:r>
              <w:t xml:space="preserve">2 Units</w:t>
            </w:r>
          </w:p>
        </w:tc>
      </w:tr>
      <w:tr>
        <w:tc>
          <w:tcPr/>
          <w:p>
            <w:pPr>
              <w:pStyle w:val="Compact"/>
              <w:jc w:val="left"/>
            </w:pPr>
            <w:r>
              <w:t xml:space="preserve">Core Samples</w:t>
            </w:r>
          </w:p>
        </w:tc>
        <w:tc>
          <w:tcPr/>
          <w:p>
            <w:pPr>
              <w:pStyle w:val="Compact"/>
              <w:jc w:val="left"/>
            </w:pPr>
            <w:r>
              <w:t xml:space="preserve">From Doha reservoir formation</w:t>
            </w:r>
          </w:p>
        </w:tc>
        <w:tc>
          <w:tcPr/>
          <w:p>
            <w:pPr>
              <w:pStyle w:val="Compact"/>
              <w:jc w:val="left"/>
            </w:pPr>
            <w:r>
              <w:t xml:space="preserve">10 Samples</w:t>
            </w:r>
          </w:p>
        </w:tc>
      </w:tr>
      <w:tr>
        <w:tc>
          <w:tcPr/>
          <w:p>
            <w:pPr>
              <w:pStyle w:val="Compact"/>
              <w:jc w:val="left"/>
            </w:pPr>
            <w:r>
              <w:t xml:space="preserve">Personal Protective Equipment (PPE)</w:t>
            </w:r>
          </w:p>
        </w:tc>
        <w:tc>
          <w:tcPr/>
          <w:p>
            <w:pPr>
              <w:pStyle w:val="Compact"/>
              <w:jc w:val="left"/>
            </w:pPr>
            <w:r>
              <w:t xml:space="preserve">Standard Qatar Energy issue</w:t>
            </w:r>
          </w:p>
        </w:tc>
        <w:tc>
          <w:tcPr/>
          <w:p>
            <w:pPr>
              <w:pStyle w:val="Compact"/>
              <w:jc w:val="left"/>
            </w:pPr>
            <w:r>
              <w:t xml:space="preserve">As required</w:t>
            </w:r>
          </w:p>
        </w:tc>
      </w:tr>
    </w:tbl>
    <w:bookmarkEnd w:id="24"/>
    <w:bookmarkStart w:id="29" w:name="experimental-procedure"/>
    <w:p>
      <w:pPr>
        <w:pStyle w:val="Heading2"/>
      </w:pPr>
      <w:r>
        <w:t xml:space="preserve">5. Experimental Procedure</w:t>
      </w:r>
    </w:p>
    <w:bookmarkStart w:id="25" w:name="pre-experiment-preparation"/>
    <w:p>
      <w:pPr>
        <w:pStyle w:val="Heading3"/>
      </w:pPr>
      <w:r>
        <w:t xml:space="preserve">5.1. Pre-Experiment Preparation</w:t>
      </w:r>
    </w:p>
    <w:p>
      <w:pPr>
        <w:pStyle w:val="FirstParagraph"/>
      </w:pPr>
      <w:r>
        <w:t xml:space="preserve">The Petroleum Engineer must first conduct a thorough review of the well logs and reservoir simulation models. Core samples from the Doha site will be analyzed in the laboratory to determine porosity, permeability, and fluid saturation. A baseline production test will be performed to establish current oil, water, and gas production rates.</w:t>
      </w:r>
    </w:p>
    <w:bookmarkEnd w:id="25"/>
    <w:bookmarkStart w:id="26" w:name="co2-injection-phase"/>
    <w:p>
      <w:pPr>
        <w:pStyle w:val="Heading3"/>
      </w:pPr>
      <w:r>
        <w:t xml:space="preserve">5.2. CO2 Injection Phase</w:t>
      </w:r>
    </w:p>
    <w:p>
      <w:pPr>
        <w:pStyle w:val="FirstParagraph"/>
      </w:pPr>
      <w:r>
        <w:t xml:space="preserve">CO2 will be injected into the reservoir at a controlled rate of 500 tons per day. The injection pressure will be maintained below the fracture pressure of the formation to prevent induced seismicity or formation damage. The Petroleum Engineer will monitor the injection pressure and rate continuously, adjusting as necessary to maintain optimal miscibility.</w:t>
      </w:r>
    </w:p>
    <w:bookmarkEnd w:id="26"/>
    <w:bookmarkStart w:id="27" w:name="production-monitoring-phase"/>
    <w:p>
      <w:pPr>
        <w:pStyle w:val="Heading3"/>
      </w:pPr>
      <w:r>
        <w:t xml:space="preserve">5.3. Production Monitoring Phase</w:t>
      </w:r>
    </w:p>
    <w:p>
      <w:pPr>
        <w:pStyle w:val="FirstParagraph"/>
      </w:pPr>
      <w:r>
        <w:t xml:space="preserve">Following the injection phase, the well will be put back on production. The Petroleum Engineer will monitor the production rates of oil, water, and gas daily. Special attention will be paid to the oil-gas ratio (GOR) and the water cut. Data will be collected for a period of six months to assess the long-term impact of the CO2 injection.</w:t>
      </w:r>
    </w:p>
    <w:bookmarkEnd w:id="27"/>
    <w:bookmarkStart w:id="28" w:name="data-analysis-and-reporting"/>
    <w:p>
      <w:pPr>
        <w:pStyle w:val="Heading3"/>
      </w:pPr>
      <w:r>
        <w:t xml:space="preserve">5.4. Data Analysis and Reporting</w:t>
      </w:r>
    </w:p>
    <w:p>
      <w:pPr>
        <w:pStyle w:val="FirstParagraph"/>
      </w:pPr>
      <w:r>
        <w:t xml:space="preserve">All data collected during the experiment will be analyzed using reservoir simulation software. The Petroleum Engineer will compare the actual results with the predicted outcomes from the simulation models. A comprehensive report will be prepared, detailing the incremental oil recovery, the economic viability of the EOR process, and any environmental impacts.</w:t>
      </w:r>
    </w:p>
    <w:bookmarkEnd w:id="28"/>
    <w:bookmarkEnd w:id="29"/>
    <w:bookmarkStart w:id="30" w:name="risk-assessment-and-mitigation"/>
    <w:p>
      <w:pPr>
        <w:pStyle w:val="Heading2"/>
      </w:pPr>
      <w:r>
        <w:t xml:space="preserve">6. Risk Assessment and Mitigation</w:t>
      </w:r>
    </w:p>
    <w:p>
      <w:pPr>
        <w:pStyle w:val="FirstParagraph"/>
      </w:pPr>
      <w:r>
        <w:t xml:space="preserve">Potential risks associated with this experiment include CO2 leakage, wellbore integrity failure, and equipment malfunction. Mitigation strategies include:</w:t>
      </w:r>
    </w:p>
    <w:p>
      <w:pPr>
        <w:numPr>
          <w:ilvl w:val="0"/>
          <w:numId w:val="1003"/>
        </w:numPr>
        <w:pStyle w:val="Compact"/>
      </w:pPr>
      <w:r>
        <w:t xml:space="preserve">Regular integrity testing of the wellbore and surface equipment.</w:t>
      </w:r>
    </w:p>
    <w:p>
      <w:pPr>
        <w:numPr>
          <w:ilvl w:val="0"/>
          <w:numId w:val="1003"/>
        </w:numPr>
        <w:pStyle w:val="Compact"/>
      </w:pPr>
      <w:r>
        <w:t xml:space="preserve">Installation of redundant safety systems and alarms.</w:t>
      </w:r>
    </w:p>
    <w:p>
      <w:pPr>
        <w:numPr>
          <w:ilvl w:val="0"/>
          <w:numId w:val="1003"/>
        </w:numPr>
        <w:pStyle w:val="Compact"/>
      </w:pPr>
      <w:r>
        <w:t xml:space="preserve">Development of a detailed emergency response plan in coordination with local authorities in Doha.</w:t>
      </w:r>
    </w:p>
    <w:bookmarkEnd w:id="30"/>
    <w:bookmarkStart w:id="31" w:name="conclusion"/>
    <w:p>
      <w:pPr>
        <w:pStyle w:val="Heading2"/>
      </w:pPr>
      <w:r>
        <w:t xml:space="preserve">7. Conclusion</w:t>
      </w:r>
    </w:p>
    <w:p>
      <w:pPr>
        <w:pStyle w:val="FirstParagraph"/>
      </w:pPr>
      <w:r>
        <w:t xml:space="preserve">This Experiment Protocol provides a structured approach for conducting a CO2 EOR pilot project in Qatar Doha. By following these procedures, the Petroleum Engineer team aims to enhance oil recovery while maintaining the highest standards of safety and environmental stewardship. The results of this experiment will contribute valuable insights for future EOR projects in the region.</w:t>
      </w:r>
    </w:p>
    <w:p>
      <w:pPr>
        <w:pStyle w:val="BodyText"/>
      </w:pPr>
      <w:r>
        <w:rPr>
          <w:bCs/>
          <w:b/>
        </w:rPr>
        <w:t xml:space="preserve">Approved By:</w:t>
      </w:r>
    </w:p>
    <w:p>
      <w:pPr>
        <w:pStyle w:val="BodyText"/>
      </w:pPr>
      <w:r>
        <w:t xml:space="preserve">__________________________</w:t>
      </w:r>
      <w:r>
        <w:br/>
      </w:r>
      <w:r>
        <w:t xml:space="preserve">Senior Petroleum Engineer</w:t>
      </w:r>
      <w:r>
        <w:br/>
      </w:r>
      <w:r>
        <w:t xml:space="preserve">Qatar Energy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Qatar Doha</dc:title>
  <dc:creator/>
  <dc:language>en</dc:language>
  <cp:keywords/>
  <dcterms:created xsi:type="dcterms:W3CDTF">2026-10-10T00:29:06Z</dcterms:created>
  <dcterms:modified xsi:type="dcterms:W3CDTF">2026-10-10T00:29:06Z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