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experiment-protocol-petroleum-engineer"/>
    <w:p>
      <w:pPr>
        <w:pStyle w:val="Heading1"/>
      </w:pPr>
      <w:r>
        <w:t xml:space="preserve">Experiment Protocol: Petroleum Engineer</w:t>
      </w:r>
    </w:p>
    <w:p>
      <w:pPr>
        <w:pStyle w:val="FirstParagraph"/>
      </w:pPr>
      <w:r>
        <w:rPr>
          <w:bCs/>
          <w:b/>
        </w:rPr>
        <w:t xml:space="preserve">Location:</w:t>
      </w:r>
      <w:r>
        <w:t xml:space="preserve"> </w:t>
      </w:r>
      <w:r>
        <w:t xml:space="preserve">South Korea Seoul</w:t>
      </w:r>
    </w:p>
    <w:p>
      <w:pPr>
        <w:pStyle w:val="BodyText"/>
      </w:pPr>
      <w:r>
        <w:rPr>
          <w:bCs/>
          <w:b/>
        </w:rPr>
        <w:t xml:space="preserve">Document ID:</w:t>
      </w:r>
      <w:r>
        <w:t xml:space="preserve"> </w:t>
      </w:r>
      <w:r>
        <w:t xml:space="preserve">PE-SEOUL-2023-001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guidelines for conducting petroleum engineering experiments in South Korea Seoul. The protocol is designed to ensure that all activities are carried out in compliance with local regulations, industry standards, and best practices. The primary objective is to evaluate the performance of various petroleum extraction techniques under controlled conditions, with a focus on optimizing efficiency and minimizing environmental impact.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effectiveness of different drilling fluids in enhancing wellbore stability.</w:t>
      </w:r>
    </w:p>
    <w:p>
      <w:pPr>
        <w:numPr>
          <w:ilvl w:val="0"/>
          <w:numId w:val="1001"/>
        </w:numPr>
        <w:pStyle w:val="Compact"/>
      </w:pPr>
      <w:r>
        <w:t xml:space="preserve">To analyze the impact of temperature and pressure on reservoir rock properties.</w:t>
      </w:r>
    </w:p>
    <w:p>
      <w:pPr>
        <w:numPr>
          <w:ilvl w:val="0"/>
          <w:numId w:val="1001"/>
        </w:numPr>
        <w:pStyle w:val="Compact"/>
      </w:pPr>
      <w:r>
        <w:t xml:space="preserve">To develop models for predicting oil recovery rates in simulated reservoir conditions.</w:t>
      </w:r>
    </w:p>
    <w:p>
      <w:pPr>
        <w:numPr>
          <w:ilvl w:val="0"/>
          <w:numId w:val="1001"/>
        </w:numPr>
        <w:pStyle w:val="Compact"/>
      </w:pPr>
      <w:r>
        <w:t xml:space="preserve">To ensure all experiments adhere to the environmental and safety standards set by the South Korean government.</w:t>
      </w:r>
    </w:p>
    <w:bookmarkEnd w:id="22"/>
    <w:bookmarkStart w:id="23" w:name="scope"/>
    <w:p>
      <w:pPr>
        <w:pStyle w:val="Heading2"/>
      </w:pPr>
      <w:r>
        <w:t xml:space="preserve">3. Scope</w:t>
      </w:r>
    </w:p>
    <w:p>
      <w:pPr>
        <w:pStyle w:val="FirstParagraph"/>
      </w:pPr>
      <w:r>
        <w:t xml:space="preserve">This protocol applies to all petroleum engineering experiments conducted in South Korea Seoul, including but not limited to:</w:t>
      </w:r>
    </w:p>
    <w:p>
      <w:pPr>
        <w:numPr>
          <w:ilvl w:val="0"/>
          <w:numId w:val="1002"/>
        </w:numPr>
        <w:pStyle w:val="Compact"/>
      </w:pPr>
      <w:r>
        <w:t xml:space="preserve">Core flooding experiments</w:t>
      </w:r>
    </w:p>
    <w:p>
      <w:pPr>
        <w:numPr>
          <w:ilvl w:val="0"/>
          <w:numId w:val="1002"/>
        </w:numPr>
        <w:pStyle w:val="Compact"/>
      </w:pPr>
      <w:r>
        <w:t xml:space="preserve">Drilling fluid testing</w:t>
      </w:r>
    </w:p>
    <w:p>
      <w:pPr>
        <w:numPr>
          <w:ilvl w:val="0"/>
          <w:numId w:val="1002"/>
        </w:numPr>
        <w:pStyle w:val="Compact"/>
      </w:pPr>
      <w:r>
        <w:t xml:space="preserve">Reservoir simulation studies</w:t>
      </w:r>
    </w:p>
    <w:p>
      <w:pPr>
        <w:numPr>
          <w:ilvl w:val="0"/>
          <w:numId w:val="1002"/>
        </w:numPr>
        <w:pStyle w:val="Compact"/>
      </w:pPr>
      <w:r>
        <w:t xml:space="preserve">Enhanced oil recovery (EOR) techniques evaluation</w:t>
      </w:r>
    </w:p>
    <w:bookmarkEnd w:id="23"/>
    <w:bookmarkStart w:id="24" w:name="responsibilities"/>
    <w:p>
      <w:pPr>
        <w:pStyle w:val="Heading2"/>
      </w:pPr>
      <w:r>
        <w:t xml:space="preserve">4. Responsibilities</w:t>
      </w:r>
    </w:p>
    <w:p>
      <w:pPr>
        <w:pStyle w:val="FirstParagraph"/>
      </w:pPr>
      <w:r>
        <w:t xml:space="preserve">The following roles and responsibilities are defined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Petroleum Engineer</w:t>
            </w:r>
          </w:p>
        </w:tc>
        <w:tc>
          <w:tcPr/>
          <w:p>
            <w:pPr>
              <w:pStyle w:val="Compact"/>
              <w:jc w:val="left"/>
            </w:pPr>
            <w:r>
              <w:t xml:space="preserve">Oversee the entire experiment, ensure compliance with the protocol, and report findings.</w:t>
            </w:r>
          </w:p>
        </w:tc>
      </w:tr>
      <w:tr>
        <w:tc>
          <w:tcPr/>
          <w:p>
            <w:pPr>
              <w:pStyle w:val="Compact"/>
              <w:jc w:val="left"/>
            </w:pPr>
            <w:r>
              <w:t xml:space="preserve">Lab Technicians</w:t>
            </w:r>
          </w:p>
        </w:tc>
        <w:tc>
          <w:tcPr/>
          <w:p>
            <w:pPr>
              <w:pStyle w:val="Compact"/>
              <w:jc w:val="left"/>
            </w:pPr>
            <w:r>
              <w:t xml:space="preserve">Prepare samples, operate equipment, and record data accurately.</w:t>
            </w:r>
          </w:p>
        </w:tc>
      </w:tr>
      <w:tr>
        <w:tc>
          <w:tcPr/>
          <w:p>
            <w:pPr>
              <w:pStyle w:val="Compact"/>
              <w:jc w:val="left"/>
            </w:pPr>
            <w:r>
              <w:t xml:space="preserve">Safety Officer</w:t>
            </w:r>
          </w:p>
        </w:tc>
        <w:tc>
          <w:tcPr/>
          <w:p>
            <w:pPr>
              <w:pStyle w:val="Compact"/>
              <w:jc w:val="left"/>
            </w:pPr>
            <w:r>
              <w:t xml:space="preserve">Monitor safety conditions, conduct regular inspections, and address any hazards.</w:t>
            </w:r>
          </w:p>
        </w:tc>
      </w:tr>
      <w:tr>
        <w:tc>
          <w:tcPr/>
          <w:p>
            <w:pPr>
              <w:pStyle w:val="Compact"/>
              <w:jc w:val="left"/>
            </w:pPr>
            <w:r>
              <w:t xml:space="preserve">Environmental Compliance Officer</w:t>
            </w:r>
          </w:p>
        </w:tc>
        <w:tc>
          <w:tcPr/>
          <w:p>
            <w:pPr>
              <w:pStyle w:val="Compact"/>
              <w:jc w:val="left"/>
            </w:pPr>
            <w:r>
              <w:t xml:space="preserve">Ensure all activities meet South Korean environmental regulations.</w:t>
            </w:r>
          </w:p>
        </w:tc>
      </w:tr>
    </w:tbl>
    <w:bookmarkEnd w:id="24"/>
    <w:bookmarkStart w:id="25" w:name="materials-and-equipment"/>
    <w:p>
      <w:pPr>
        <w:pStyle w:val="Heading2"/>
      </w:pPr>
      <w:r>
        <w:t xml:space="preserve">5. Materials and Equipment</w:t>
      </w:r>
    </w:p>
    <w:p>
      <w:pPr>
        <w:pStyle w:val="FirstParagraph"/>
      </w:pPr>
      <w:r>
        <w:t xml:space="preserve">The following materials and equipment are required for the experiments:</w:t>
      </w:r>
    </w:p>
    <w:p>
      <w:pPr>
        <w:numPr>
          <w:ilvl w:val="0"/>
          <w:numId w:val="1003"/>
        </w:numPr>
        <w:pStyle w:val="Compact"/>
      </w:pPr>
      <w:r>
        <w:t xml:space="preserve">Core samples from relevant reservoirs</w:t>
      </w:r>
    </w:p>
    <w:p>
      <w:pPr>
        <w:numPr>
          <w:ilvl w:val="0"/>
          <w:numId w:val="1003"/>
        </w:numPr>
        <w:pStyle w:val="Compact"/>
      </w:pPr>
      <w:r>
        <w:t xml:space="preserve">Drilling fluids of various compositions</w:t>
      </w:r>
    </w:p>
    <w:p>
      <w:pPr>
        <w:numPr>
          <w:ilvl w:val="0"/>
          <w:numId w:val="1003"/>
        </w:numPr>
        <w:pStyle w:val="Compact"/>
      </w:pPr>
      <w:r>
        <w:t xml:space="preserve">High-pressure and high-temperature (HPHT) testing equipment</w:t>
      </w:r>
    </w:p>
    <w:p>
      <w:pPr>
        <w:numPr>
          <w:ilvl w:val="0"/>
          <w:numId w:val="1003"/>
        </w:numPr>
        <w:pStyle w:val="Compact"/>
      </w:pPr>
      <w:r>
        <w:t xml:space="preserve">Core flooding apparatus</w:t>
      </w:r>
    </w:p>
    <w:p>
      <w:pPr>
        <w:numPr>
          <w:ilvl w:val="0"/>
          <w:numId w:val="1003"/>
        </w:numPr>
        <w:pStyle w:val="Compact"/>
      </w:pPr>
      <w:r>
        <w:t xml:space="preserve">Data acquisition systems</w:t>
      </w:r>
    </w:p>
    <w:p>
      <w:pPr>
        <w:numPr>
          <w:ilvl w:val="0"/>
          <w:numId w:val="1003"/>
        </w:numPr>
        <w:pStyle w:val="Compact"/>
      </w:pPr>
      <w:r>
        <w:t xml:space="preserve">Personal protective equipment (PPE)</w:t>
      </w:r>
    </w:p>
    <w:bookmarkEnd w:id="25"/>
    <w:bookmarkStart w:id="29" w:name="experimental-procedures"/>
    <w:p>
      <w:pPr>
        <w:pStyle w:val="Heading2"/>
      </w:pPr>
      <w:r>
        <w:t xml:space="preserve">6. Experimental Procedures</w:t>
      </w:r>
    </w:p>
    <w:bookmarkStart w:id="26" w:name="core-flooding-experiments"/>
    <w:p>
      <w:pPr>
        <w:pStyle w:val="Heading3"/>
      </w:pPr>
      <w:r>
        <w:t xml:space="preserve">6.1 Core Flooding Experiments</w:t>
      </w:r>
    </w:p>
    <w:p>
      <w:pPr>
        <w:numPr>
          <w:ilvl w:val="0"/>
          <w:numId w:val="1004"/>
        </w:numPr>
        <w:pStyle w:val="Compact"/>
      </w:pPr>
      <w:r>
        <w:t xml:space="preserve">Prepare core samples by cleaning and saturating them with brine.</w:t>
      </w:r>
    </w:p>
    <w:p>
      <w:pPr>
        <w:numPr>
          <w:ilvl w:val="0"/>
          <w:numId w:val="1004"/>
        </w:numPr>
        <w:pStyle w:val="Compact"/>
      </w:pPr>
      <w:r>
        <w:t xml:space="preserve">Place the core samples in the core flooding apparatus.</w:t>
      </w:r>
    </w:p>
    <w:p>
      <w:pPr>
        <w:numPr>
          <w:ilvl w:val="0"/>
          <w:numId w:val="1004"/>
        </w:numPr>
        <w:pStyle w:val="Compact"/>
      </w:pPr>
      <w:r>
        <w:t xml:space="preserve">Inject drilling fluids at controlled rates and pressures.</w:t>
      </w:r>
    </w:p>
    <w:p>
      <w:pPr>
        <w:numPr>
          <w:ilvl w:val="0"/>
          <w:numId w:val="1004"/>
        </w:numPr>
        <w:pStyle w:val="Compact"/>
      </w:pPr>
      <w:r>
        <w:t xml:space="preserve">Monitor and record pressure drop, fluid production, and core permeability changes.</w:t>
      </w:r>
    </w:p>
    <w:p>
      <w:pPr>
        <w:numPr>
          <w:ilvl w:val="0"/>
          <w:numId w:val="1004"/>
        </w:numPr>
        <w:pStyle w:val="Compact"/>
      </w:pPr>
      <w:r>
        <w:t xml:space="preserve">Analyze the produced fluids for composition and properties.</w:t>
      </w:r>
    </w:p>
    <w:bookmarkEnd w:id="26"/>
    <w:bookmarkStart w:id="27" w:name="drilling-fluid-testing"/>
    <w:p>
      <w:pPr>
        <w:pStyle w:val="Heading3"/>
      </w:pPr>
      <w:r>
        <w:t xml:space="preserve">6.2 Drilling Fluid Testing</w:t>
      </w:r>
    </w:p>
    <w:p>
      <w:pPr>
        <w:numPr>
          <w:ilvl w:val="0"/>
          <w:numId w:val="1005"/>
        </w:numPr>
        <w:pStyle w:val="Compact"/>
      </w:pPr>
      <w:r>
        <w:t xml:space="preserve">Prepare different formulations of drilling fluids.</w:t>
      </w:r>
    </w:p>
    <w:p>
      <w:pPr>
        <w:numPr>
          <w:ilvl w:val="0"/>
          <w:numId w:val="1005"/>
        </w:numPr>
        <w:pStyle w:val="Compact"/>
      </w:pPr>
      <w:r>
        <w:t xml:space="preserve">Test each formulation for rheological properties, filtration characteristics, and thermal stability.</w:t>
      </w:r>
    </w:p>
    <w:p>
      <w:pPr>
        <w:numPr>
          <w:ilvl w:val="0"/>
          <w:numId w:val="1005"/>
        </w:numPr>
        <w:pStyle w:val="Compact"/>
      </w:pPr>
      <w:r>
        <w:t xml:space="preserve">Evaluate the performance of each fluid under simulated downhole conditions.</w:t>
      </w:r>
    </w:p>
    <w:p>
      <w:pPr>
        <w:numPr>
          <w:ilvl w:val="0"/>
          <w:numId w:val="1005"/>
        </w:numPr>
        <w:pStyle w:val="Compact"/>
      </w:pPr>
      <w:r>
        <w:t xml:space="preserve">Document the results and compare the effectiveness of each formulation.</w:t>
      </w:r>
    </w:p>
    <w:bookmarkEnd w:id="27"/>
    <w:bookmarkStart w:id="28" w:name="reservoir-simulation-studies"/>
    <w:p>
      <w:pPr>
        <w:pStyle w:val="Heading3"/>
      </w:pPr>
      <w:r>
        <w:t xml:space="preserve">6.3 Reservoir Simulation Studies</w:t>
      </w:r>
    </w:p>
    <w:p>
      <w:pPr>
        <w:numPr>
          <w:ilvl w:val="0"/>
          <w:numId w:val="1006"/>
        </w:numPr>
        <w:pStyle w:val="Compact"/>
      </w:pPr>
      <w:r>
        <w:t xml:space="preserve">Develop a numerical model of the reservoir using available geological and petrophysical data.</w:t>
      </w:r>
    </w:p>
    <w:p>
      <w:pPr>
        <w:numPr>
          <w:ilvl w:val="0"/>
          <w:numId w:val="1006"/>
        </w:numPr>
        <w:pStyle w:val="Compact"/>
      </w:pPr>
      <w:r>
        <w:t xml:space="preserve">Calibrate the model with historical production data.</w:t>
      </w:r>
    </w:p>
    <w:p>
      <w:pPr>
        <w:numPr>
          <w:ilvl w:val="0"/>
          <w:numId w:val="1006"/>
        </w:numPr>
        <w:pStyle w:val="Compact"/>
      </w:pPr>
      <w:r>
        <w:t xml:space="preserve">Run simulations to predict oil recovery rates under different scenarios.</w:t>
      </w:r>
    </w:p>
    <w:p>
      <w:pPr>
        <w:numPr>
          <w:ilvl w:val="0"/>
          <w:numId w:val="1006"/>
        </w:numPr>
        <w:pStyle w:val="Compact"/>
      </w:pPr>
      <w:r>
        <w:t xml:space="preserve">Analyze the results to identify optimal production strategies.</w:t>
      </w:r>
    </w:p>
    <w:bookmarkEnd w:id="28"/>
    <w:bookmarkEnd w:id="29"/>
    <w:bookmarkStart w:id="30" w:name="safety-and-environmental-considerations"/>
    <w:p>
      <w:pPr>
        <w:pStyle w:val="Heading2"/>
      </w:pPr>
      <w:r>
        <w:t xml:space="preserve">7. Safety and Environmental Considerations</w:t>
      </w:r>
    </w:p>
    <w:p>
      <w:pPr>
        <w:pStyle w:val="FirstParagraph"/>
      </w:pPr>
      <w:r>
        <w:t xml:space="preserve">All experiments must be conducted in accordance with the following safety and environmental guidelines:</w:t>
      </w:r>
    </w:p>
    <w:p>
      <w:pPr>
        <w:numPr>
          <w:ilvl w:val="0"/>
          <w:numId w:val="1007"/>
        </w:numPr>
        <w:pStyle w:val="Compact"/>
      </w:pPr>
      <w:r>
        <w:t xml:space="preserve">Wear appropriate PPE at all times.</w:t>
      </w:r>
    </w:p>
    <w:p>
      <w:pPr>
        <w:numPr>
          <w:ilvl w:val="0"/>
          <w:numId w:val="1007"/>
        </w:numPr>
        <w:pStyle w:val="Compact"/>
      </w:pPr>
      <w:r>
        <w:t xml:space="preserve">Ensure proper ventilation in the laboratory.</w:t>
      </w:r>
    </w:p>
    <w:p>
      <w:pPr>
        <w:numPr>
          <w:ilvl w:val="0"/>
          <w:numId w:val="1007"/>
        </w:numPr>
        <w:pStyle w:val="Compact"/>
      </w:pPr>
      <w:r>
        <w:t xml:space="preserve">Dispose of chemical waste according to South Korean regulations.</w:t>
      </w:r>
    </w:p>
    <w:p>
      <w:pPr>
        <w:numPr>
          <w:ilvl w:val="0"/>
          <w:numId w:val="1007"/>
        </w:numPr>
        <w:pStyle w:val="Compact"/>
      </w:pPr>
      <w:r>
        <w:t xml:space="preserve">Conduct regular safety drills and training sessions.</w:t>
      </w:r>
    </w:p>
    <w:p>
      <w:pPr>
        <w:numPr>
          <w:ilvl w:val="0"/>
          <w:numId w:val="1007"/>
        </w:numPr>
        <w:pStyle w:val="Compact"/>
      </w:pPr>
      <w:r>
        <w:t xml:space="preserve">Monitor and report any incidents or near-misses immediately.</w:t>
      </w:r>
    </w:p>
    <w:bookmarkEnd w:id="30"/>
    <w:bookmarkStart w:id="31" w:name="data-collection-and-analysis"/>
    <w:p>
      <w:pPr>
        <w:pStyle w:val="Heading2"/>
      </w:pPr>
      <w:r>
        <w:t xml:space="preserve">8. Data Collection and Analysis</w:t>
      </w:r>
    </w:p>
    <w:p>
      <w:pPr>
        <w:pStyle w:val="FirstParagraph"/>
      </w:pPr>
      <w:r>
        <w:t xml:space="preserve">Data collected during the experiments will be recorded in a standardized format and stored securely. The following steps will be taken for data analysis:</w:t>
      </w:r>
    </w:p>
    <w:p>
      <w:pPr>
        <w:numPr>
          <w:ilvl w:val="0"/>
          <w:numId w:val="1008"/>
        </w:numPr>
        <w:pStyle w:val="Compact"/>
      </w:pPr>
      <w:r>
        <w:t xml:space="preserve">Verify the accuracy and completeness of the data.</w:t>
      </w:r>
    </w:p>
    <w:p>
      <w:pPr>
        <w:numPr>
          <w:ilvl w:val="0"/>
          <w:numId w:val="1008"/>
        </w:numPr>
        <w:pStyle w:val="Compact"/>
      </w:pPr>
      <w:r>
        <w:t xml:space="preserve">Use statistical methods to analyze the results.</w:t>
      </w:r>
    </w:p>
    <w:p>
      <w:pPr>
        <w:numPr>
          <w:ilvl w:val="0"/>
          <w:numId w:val="1008"/>
        </w:numPr>
        <w:pStyle w:val="Compact"/>
      </w:pPr>
      <w:r>
        <w:t xml:space="preserve">Compare the experimental data with theoretical models and previous studies.</w:t>
      </w:r>
    </w:p>
    <w:p>
      <w:pPr>
        <w:numPr>
          <w:ilvl w:val="0"/>
          <w:numId w:val="1008"/>
        </w:numPr>
        <w:pStyle w:val="Compact"/>
      </w:pPr>
      <w:r>
        <w:t xml:space="preserve">Prepare detailed reports summarizing the findings and recommendations.</w:t>
      </w:r>
    </w:p>
    <w:bookmarkEnd w:id="31"/>
    <w:bookmarkStart w:id="32" w:name="reporting-and-documentation"/>
    <w:p>
      <w:pPr>
        <w:pStyle w:val="Heading2"/>
      </w:pPr>
      <w:r>
        <w:t xml:space="preserve">9. Reporting and Documentation</w:t>
      </w:r>
    </w:p>
    <w:p>
      <w:pPr>
        <w:pStyle w:val="FirstParagraph"/>
      </w:pPr>
      <w:r>
        <w:t xml:space="preserve">All experiments must be documented thoroughly, including:</w:t>
      </w:r>
    </w:p>
    <w:p>
      <w:pPr>
        <w:numPr>
          <w:ilvl w:val="0"/>
          <w:numId w:val="1009"/>
        </w:numPr>
        <w:pStyle w:val="Compact"/>
      </w:pPr>
      <w:r>
        <w:t xml:space="preserve">Experimental setup and procedures</w:t>
      </w:r>
    </w:p>
    <w:p>
      <w:pPr>
        <w:numPr>
          <w:ilvl w:val="0"/>
          <w:numId w:val="1009"/>
        </w:numPr>
        <w:pStyle w:val="Compact"/>
      </w:pPr>
      <w:r>
        <w:t xml:space="preserve">Data collected and analysis performed</w:t>
      </w:r>
    </w:p>
    <w:p>
      <w:pPr>
        <w:numPr>
          <w:ilvl w:val="0"/>
          <w:numId w:val="1009"/>
        </w:numPr>
        <w:pStyle w:val="Compact"/>
      </w:pPr>
      <w:r>
        <w:t xml:space="preserve">Observations and conclusions</w:t>
      </w:r>
    </w:p>
    <w:p>
      <w:pPr>
        <w:numPr>
          <w:ilvl w:val="0"/>
          <w:numId w:val="1009"/>
        </w:numPr>
        <w:pStyle w:val="Compact"/>
      </w:pPr>
      <w:r>
        <w:t xml:space="preserve">Any deviations from the protocol and their justifications</w:t>
      </w:r>
    </w:p>
    <w:p>
      <w:pPr>
        <w:pStyle w:val="FirstParagraph"/>
      </w:pPr>
      <w:r>
        <w:t xml:space="preserve">Reports will be submitted to the Lead Petroleum Engineer and reviewed by the Safety Officer and Environmental Compliance Officer.</w:t>
      </w:r>
    </w:p>
    <w:bookmarkEnd w:id="32"/>
    <w:bookmarkStart w:id="33" w:name="conclusion"/>
    <w:p>
      <w:pPr>
        <w:pStyle w:val="Heading2"/>
      </w:pPr>
      <w:r>
        <w:t xml:space="preserve">10. Conclusion</w:t>
      </w:r>
    </w:p>
    <w:p>
      <w:pPr>
        <w:pStyle w:val="FirstParagraph"/>
      </w:pPr>
      <w:r>
        <w:t xml:space="preserve">This Experiment Protocol provides a comprehensive framework for conducting petroleum engineering experiments in South Korea Seoul. By adhering to these guidelines, we aim to achieve reliable and reproducible results while ensuring the safety of personnel and the protection of the environment. Continuous improvement and adaptation of this protocol will be necessary to keep pace with advancements in technology and changes in regulatory requirements.</w:t>
      </w:r>
    </w:p>
    <w:bookmarkEnd w:id="33"/>
    <w:p>
      <w:pPr>
        <w:pStyle w:val="BodyText"/>
      </w:pPr>
      <w:r>
        <w:t xml:space="preserve">End of Document</w:t>
      </w:r>
    </w:p>
    <w:p>
      <w:pPr>
        <w:pStyle w:val="BodyText"/>
      </w:pPr>
      <w:r>
        <w:t xml:space="preserve">For questions or further information, please contact the Lead Petroleum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South Korea Seoul</dc:title>
  <dc:creator/>
  <dc:language>en</dc:language>
  <cp:keywords/>
  <dcterms:created xsi:type="dcterms:W3CDTF">2026-10-10T08:01:06Z</dcterms:created>
  <dcterms:modified xsi:type="dcterms:W3CDTF">2026-10-10T08:01:06Z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