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Simulation</w:t>
      </w:r>
      <w:r>
        <w:t xml:space="preserve"> </w:t>
      </w:r>
      <w:r>
        <w:t xml:space="preserve">in</w:t>
      </w:r>
      <w:r>
        <w:t xml:space="preserve"> </w:t>
      </w:r>
      <w:r>
        <w:t xml:space="preserve">Madrid</w:t>
      </w:r>
      <w:r>
        <w:t xml:space="preserve"> </w:t>
      </w:r>
      <w:r>
        <w:t xml:space="preserve">Basin</w:t>
      </w:r>
      <w:r>
        <w:t xml:space="preserve"> </w:t>
      </w:r>
      <w:r>
        <w:t xml:space="preserve">Context</w:t>
      </w:r>
    </w:p>
    <w:bookmarkStart w:id="20" w:name="Xefc23a61d0b05ac0e5a79870131e6dac05f9c39"/>
    <w:p>
      <w:pPr>
        <w:pStyle w:val="Heading1"/>
      </w:pPr>
      <w:r>
        <w:t xml:space="preserve">Experiment Protocol: Enhanced Oil Recovery (EOR) Simulation</w:t>
      </w:r>
    </w:p>
    <w:p>
      <w:pPr>
        <w:pStyle w:val="FirstParagraph"/>
      </w:pPr>
      <w:r>
        <w:rPr>
          <w:bCs/>
          <w:b/>
        </w:rPr>
        <w:t xml:space="preserve">Project Title:</w:t>
      </w:r>
      <w:r>
        <w:t xml:space="preserve"> </w:t>
      </w:r>
      <w:r>
        <w:t xml:space="preserve">Optimization of CO2 Injection Strategies in Carbonate Reservoirs</w:t>
      </w:r>
      <w:r>
        <w:br/>
      </w:r>
      <w:r>
        <w:rPr>
          <w:bCs/>
          <w:b/>
        </w:rPr>
        <w:t xml:space="preserve">Location:</w:t>
      </w:r>
      <w:r>
        <w:t xml:space="preserve"> </w:t>
      </w:r>
      <w:r>
        <w:t xml:space="preserve">Madrid, Spain (Technical Simulation Center)</w:t>
      </w:r>
      <w:r>
        <w:br/>
      </w:r>
      <w:r>
        <w:rPr>
          <w:bCs/>
          <w:b/>
        </w:rPr>
        <w:t xml:space="preserve">Role:</w:t>
      </w:r>
      <w:r>
        <w:t xml:space="preserve"> </w:t>
      </w:r>
      <w:r>
        <w:t xml:space="preserve">Petroleum Engineer</w:t>
      </w:r>
      <w:r>
        <w:br/>
      </w:r>
      <w:r>
        <w:rPr>
          <w:bCs/>
          <w:b/>
        </w:rPr>
        <w:t xml:space="preserve">Date:</w:t>
      </w:r>
      <w:r>
        <w:t xml:space="preserve"> </w:t>
      </w:r>
      <w:r>
        <w:t xml:space="preserve">October 26, 2023</w:t>
      </w:r>
      <w:r>
        <w:br/>
      </w:r>
      <w:r>
        <w:rPr>
          <w:bCs/>
          <w:b/>
        </w:rPr>
        <w:t xml:space="preserve">Protocol 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document outlines the standardized Experiment Protocol for a Petroleum Engineer conducting laboratory-scale simulations of Enhanced Oil Recovery (EOR) techniques. The primary objective is to evaluate the efficiency of supercritical CO2 injection in carbonate rock formations typical of the Madrid Basin and surrounding Iberian geological structures.</w:t>
      </w:r>
    </w:p>
    <w:p>
      <w:pPr>
        <w:pStyle w:val="BodyText"/>
      </w:pPr>
      <w:r>
        <w:t xml:space="preserve">As a Petroleum Engineer operating within the regulatory and technical framework of Spain Madrid, this experiment aims to bridge the gap between theoretical reservoir modeling and practical application. The study focuses on maximizing hydrocarbon extraction while adhering to the strict environmental standards mandated by the Spanish Ministry for Ecological Transition. The results will contribute to the sustainable management of mature oil fields in the region.</w:t>
      </w:r>
    </w:p>
    <w:bookmarkEnd w:id="21"/>
    <w:bookmarkStart w:id="22" w:name="scope-and-context"/>
    <w:p>
      <w:pPr>
        <w:pStyle w:val="Heading2"/>
      </w:pPr>
      <w:r>
        <w:t xml:space="preserve">2. Scope and Context</w:t>
      </w:r>
    </w:p>
    <w:p>
      <w:pPr>
        <w:pStyle w:val="FirstParagraph"/>
      </w:pPr>
      <w:r>
        <w:t xml:space="preserve">The scope of this protocol is limited to core-flood experiments conducted in a controlled laboratory environment in Madrid. The experiment simulates reservoir conditions found in the Tertiary formations of the Madrid Basin. The Petroleum Engineer is responsible for the execution of the protocol, data acquisition, and preliminary analysis.</w:t>
      </w:r>
    </w:p>
    <w:p>
      <w:pPr>
        <w:pStyle w:val="BodyText"/>
      </w:pPr>
      <w:r>
        <w:t xml:space="preserve">This protocol is designed to comply with the European Union's Industrial Emissions Directive and specific Spanish regulations regarding the handling of hazardous substances and high-pressure equipment. It serves as a critical step in the research and development phase for potential field pilots in the Iberian Peninsula.</w:t>
      </w:r>
    </w:p>
    <w:bookmarkEnd w:id="22"/>
    <w:bookmarkStart w:id="26" w:name="materials-and-equipment"/>
    <w:p>
      <w:pPr>
        <w:pStyle w:val="Heading2"/>
      </w:pPr>
      <w:r>
        <w:t xml:space="preserve">3. Materials and Equipment</w:t>
      </w:r>
    </w:p>
    <w:bookmarkStart w:id="23" w:name="core-samples"/>
    <w:p>
      <w:pPr>
        <w:pStyle w:val="Heading3"/>
      </w:pPr>
      <w:r>
        <w:t xml:space="preserve">3.1. Core Samples</w:t>
      </w:r>
    </w:p>
    <w:p>
      <w:pPr>
        <w:numPr>
          <w:ilvl w:val="0"/>
          <w:numId w:val="1001"/>
        </w:numPr>
        <w:pStyle w:val="Compact"/>
      </w:pPr>
      <w:r>
        <w:t xml:space="preserve">Three cylindrical carbonate core plugs (5 cm diameter, 10 cm length) sourced from the Madrid Basin.</w:t>
      </w:r>
    </w:p>
    <w:p>
      <w:pPr>
        <w:numPr>
          <w:ilvl w:val="0"/>
          <w:numId w:val="1001"/>
        </w:numPr>
        <w:pStyle w:val="Compact"/>
      </w:pPr>
      <w:r>
        <w:t xml:space="preserve">Porosity range: 15% - 20%.</w:t>
      </w:r>
    </w:p>
    <w:p>
      <w:pPr>
        <w:numPr>
          <w:ilvl w:val="0"/>
          <w:numId w:val="1001"/>
        </w:numPr>
        <w:pStyle w:val="Compact"/>
      </w:pPr>
      <w:r>
        <w:t xml:space="preserve">Permeability range: 50 - 150 mD.</w:t>
      </w:r>
    </w:p>
    <w:bookmarkEnd w:id="23"/>
    <w:bookmarkStart w:id="24" w:name="fluids"/>
    <w:p>
      <w:pPr>
        <w:pStyle w:val="Heading3"/>
      </w:pPr>
      <w:r>
        <w:t xml:space="preserve">3.2. Fluids</w:t>
      </w:r>
    </w:p>
    <w:p>
      <w:pPr>
        <w:numPr>
          <w:ilvl w:val="0"/>
          <w:numId w:val="1002"/>
        </w:numPr>
        <w:pStyle w:val="Compact"/>
      </w:pPr>
      <w:r>
        <w:t xml:space="preserve">Synthetic brine matching the salinity of the target reservoir (approx. 100,000 ppm TDS).</w:t>
      </w:r>
    </w:p>
    <w:p>
      <w:pPr>
        <w:numPr>
          <w:ilvl w:val="0"/>
          <w:numId w:val="1002"/>
        </w:numPr>
        <w:pStyle w:val="Compact"/>
      </w:pPr>
      <w:r>
        <w:t xml:space="preserve">Crude oil representative of the local reservoir (API gravity: 32°).</w:t>
      </w:r>
    </w:p>
    <w:p>
      <w:pPr>
        <w:numPr>
          <w:ilvl w:val="0"/>
          <w:numId w:val="1002"/>
        </w:numPr>
        <w:pStyle w:val="Compact"/>
      </w:pPr>
      <w:r>
        <w:t xml:space="preserve">High-purity CO2 (99.9%) for the EOR phase.</w:t>
      </w:r>
    </w:p>
    <w:bookmarkEnd w:id="24"/>
    <w:bookmarkStart w:id="25" w:name="apparatus"/>
    <w:p>
      <w:pPr>
        <w:pStyle w:val="Heading3"/>
      </w:pPr>
      <w:r>
        <w:t xml:space="preserve">3.3. Apparatus</w:t>
      </w:r>
    </w:p>
    <w:p>
      <w:pPr>
        <w:numPr>
          <w:ilvl w:val="0"/>
          <w:numId w:val="1003"/>
        </w:numPr>
        <w:pStyle w:val="Compact"/>
      </w:pPr>
      <w:r>
        <w:t xml:space="preserve">High-pressure core holder with confining pressure capability up to 10,000 psi.</w:t>
      </w:r>
    </w:p>
    <w:p>
      <w:pPr>
        <w:numPr>
          <w:ilvl w:val="0"/>
          <w:numId w:val="1003"/>
        </w:numPr>
        <w:pStyle w:val="Compact"/>
      </w:pPr>
      <w:r>
        <w:t xml:space="preserve">Back-pressure regulator (BPR) system.</w:t>
      </w:r>
    </w:p>
    <w:p>
      <w:pPr>
        <w:numPr>
          <w:ilvl w:val="0"/>
          <w:numId w:val="1003"/>
        </w:numPr>
        <w:pStyle w:val="Compact"/>
      </w:pPr>
      <w:r>
        <w:t xml:space="preserve">High-precision syringe pumps for fluid injection.</w:t>
      </w:r>
    </w:p>
    <w:p>
      <w:pPr>
        <w:numPr>
          <w:ilvl w:val="0"/>
          <w:numId w:val="1003"/>
        </w:numPr>
        <w:pStyle w:val="Compact"/>
      </w:pPr>
      <w:r>
        <w:t xml:space="preserve">Temperature-controlled oven set to reservoir temperature (85°C).</w:t>
      </w:r>
    </w:p>
    <w:p>
      <w:pPr>
        <w:numPr>
          <w:ilvl w:val="0"/>
          <w:numId w:val="1003"/>
        </w:numPr>
        <w:pStyle w:val="Compact"/>
      </w:pPr>
      <w:r>
        <w:t xml:space="preserve">Differential pressure transducers.</w:t>
      </w:r>
    </w:p>
    <w:p>
      <w:pPr>
        <w:numPr>
          <w:ilvl w:val="0"/>
          <w:numId w:val="1003"/>
        </w:numPr>
        <w:pStyle w:val="Compact"/>
      </w:pPr>
      <w:r>
        <w:t xml:space="preserve">Fluid collection and measurement system.</w:t>
      </w:r>
    </w:p>
    <w:bookmarkEnd w:id="25"/>
    <w:bookmarkEnd w:id="26"/>
    <w:bookmarkStart w:id="27" w:name="safety-and-regulatory-compliance"/>
    <w:p>
      <w:pPr>
        <w:pStyle w:val="Heading2"/>
      </w:pPr>
      <w:r>
        <w:t xml:space="preserve">4. Safety and Regulatory Compliance</w:t>
      </w:r>
    </w:p>
    <w:p>
      <w:pPr>
        <w:pStyle w:val="FirstParagraph"/>
      </w:pPr>
      <w:r>
        <w:t xml:space="preserve">Safety is paramount for the Petroleum Engineer executing this protocol. Given the high pressures and temperatures involved, strict adherence to safety protocols is required.</w:t>
      </w:r>
    </w:p>
    <w:p>
      <w:pPr>
        <w:numPr>
          <w:ilvl w:val="0"/>
          <w:numId w:val="1004"/>
        </w:numPr>
        <w:pStyle w:val="Compact"/>
      </w:pPr>
      <w:r>
        <w:rPr>
          <w:bCs/>
          <w:b/>
        </w:rPr>
        <w:t xml:space="preserve">Personal Protective Equipment (PPE):</w:t>
      </w:r>
      <w:r>
        <w:t xml:space="preserve"> </w:t>
      </w:r>
      <w:r>
        <w:t xml:space="preserve">Safety glasses, heat-resistant gloves, steel-toed boots, and lab coat are mandatory.</w:t>
      </w:r>
    </w:p>
    <w:p>
      <w:pPr>
        <w:numPr>
          <w:ilvl w:val="0"/>
          <w:numId w:val="1004"/>
        </w:numPr>
        <w:pStyle w:val="Compact"/>
      </w:pPr>
      <w:r>
        <w:rPr>
          <w:bCs/>
          <w:b/>
        </w:rPr>
        <w:t xml:space="preserve">CO2 Handling:</w:t>
      </w:r>
      <w:r>
        <w:t xml:space="preserve"> </w:t>
      </w:r>
      <w:r>
        <w:t xml:space="preserve">Ensure adequate ventilation in the Madrid laboratory facility to prevent CO2 accumulation. Use gas detectors.</w:t>
      </w:r>
    </w:p>
    <w:p>
      <w:pPr>
        <w:numPr>
          <w:ilvl w:val="0"/>
          <w:numId w:val="1004"/>
        </w:numPr>
        <w:pStyle w:val="Compact"/>
      </w:pPr>
      <w:r>
        <w:rPr>
          <w:bCs/>
          <w:b/>
        </w:rPr>
        <w:t xml:space="preserve">Pressure Safety:</w:t>
      </w:r>
      <w:r>
        <w:t xml:space="preserve"> </w:t>
      </w:r>
      <w:r>
        <w:t xml:space="preserve">All high-pressure lines must be inspected for leaks before pressurization. Safety relief valves must be functional.</w:t>
      </w:r>
    </w:p>
    <w:p>
      <w:pPr>
        <w:numPr>
          <w:ilvl w:val="0"/>
          <w:numId w:val="1004"/>
        </w:numPr>
        <w:pStyle w:val="Compact"/>
      </w:pPr>
      <w:r>
        <w:rPr>
          <w:bCs/>
          <w:b/>
        </w:rPr>
        <w:t xml:space="preserve">Regulatory Compliance:</w:t>
      </w:r>
      <w:r>
        <w:t xml:space="preserve"> </w:t>
      </w:r>
      <w:r>
        <w:t xml:space="preserve">The experiment must comply with the Spanish Law 31/1995 on Prevention of Occupational Risks and local Madrid city regulations for laboratory safety.</w:t>
      </w:r>
    </w:p>
    <w:bookmarkEnd w:id="27"/>
    <w:bookmarkStart w:id="32" w:name="experimental-procedure"/>
    <w:p>
      <w:pPr>
        <w:pStyle w:val="Heading2"/>
      </w:pPr>
      <w:r>
        <w:t xml:space="preserve">5. Experimental Procedure</w:t>
      </w:r>
    </w:p>
    <w:bookmarkStart w:id="28" w:name="preparation"/>
    <w:p>
      <w:pPr>
        <w:pStyle w:val="Heading3"/>
      </w:pPr>
      <w:r>
        <w:t xml:space="preserve">5.1. Preparation</w:t>
      </w:r>
    </w:p>
    <w:p>
      <w:pPr>
        <w:numPr>
          <w:ilvl w:val="0"/>
          <w:numId w:val="1005"/>
        </w:numPr>
        <w:pStyle w:val="Compact"/>
      </w:pPr>
      <w:r>
        <w:t xml:space="preserve">Clean the core samples with toluene to remove any residual hydrocarbons.</w:t>
      </w:r>
    </w:p>
    <w:p>
      <w:pPr>
        <w:numPr>
          <w:ilvl w:val="0"/>
          <w:numId w:val="1005"/>
        </w:numPr>
        <w:pStyle w:val="Compact"/>
      </w:pPr>
      <w:r>
        <w:t xml:space="preserve">Dry the cores in an oven at 60°C for 24 hours.</w:t>
      </w:r>
    </w:p>
    <w:p>
      <w:pPr>
        <w:numPr>
          <w:ilvl w:val="0"/>
          <w:numId w:val="1005"/>
        </w:numPr>
        <w:pStyle w:val="Compact"/>
      </w:pPr>
      <w:r>
        <w:t xml:space="preserve">Measure the initial weight and dimensions of each core to calculate porosity and permeability.</w:t>
      </w:r>
    </w:p>
    <w:bookmarkEnd w:id="28"/>
    <w:bookmarkStart w:id="29" w:name="saturation"/>
    <w:p>
      <w:pPr>
        <w:pStyle w:val="Heading3"/>
      </w:pPr>
      <w:r>
        <w:t xml:space="preserve">5.2. Saturation</w:t>
      </w:r>
    </w:p>
    <w:p>
      <w:pPr>
        <w:numPr>
          <w:ilvl w:val="0"/>
          <w:numId w:val="1006"/>
        </w:numPr>
        <w:pStyle w:val="Compact"/>
      </w:pPr>
      <w:r>
        <w:t xml:space="preserve">Saturate the cores with synthetic brine under vacuum to ensure 100% water saturation.</w:t>
      </w:r>
    </w:p>
    <w:p>
      <w:pPr>
        <w:numPr>
          <w:ilvl w:val="0"/>
          <w:numId w:val="1006"/>
        </w:numPr>
        <w:pStyle w:val="Compact"/>
      </w:pPr>
      <w:r>
        <w:t xml:space="preserve">Inject crude oil into the cores to displace the brine, establishing initial oil saturation (Swi).</w:t>
      </w:r>
    </w:p>
    <w:p>
      <w:pPr>
        <w:numPr>
          <w:ilvl w:val="0"/>
          <w:numId w:val="1006"/>
        </w:numPr>
        <w:pStyle w:val="Compact"/>
      </w:pPr>
      <w:r>
        <w:t xml:space="preserve">Measure the volume of oil and brine produced to calculate initial saturations.</w:t>
      </w:r>
    </w:p>
    <w:bookmarkEnd w:id="29"/>
    <w:bookmarkStart w:id="30" w:name="primary-recovery-water-flooding"/>
    <w:p>
      <w:pPr>
        <w:pStyle w:val="Heading3"/>
      </w:pPr>
      <w:r>
        <w:t xml:space="preserve">5.3. Primary Recovery (Water Flooding)</w:t>
      </w:r>
    </w:p>
    <w:p>
      <w:pPr>
        <w:numPr>
          <w:ilvl w:val="0"/>
          <w:numId w:val="1007"/>
        </w:numPr>
        <w:pStyle w:val="Compact"/>
      </w:pPr>
      <w:r>
        <w:t xml:space="preserve">Place the core in the core holder and apply confining pressure (3,000 psi).</w:t>
      </w:r>
    </w:p>
    <w:p>
      <w:pPr>
        <w:numPr>
          <w:ilvl w:val="0"/>
          <w:numId w:val="1007"/>
        </w:numPr>
        <w:pStyle w:val="Compact"/>
      </w:pPr>
      <w:r>
        <w:t xml:space="preserve">Heat the system to reservoir temperature (85°C).</w:t>
      </w:r>
    </w:p>
    <w:p>
      <w:pPr>
        <w:numPr>
          <w:ilvl w:val="0"/>
          <w:numId w:val="1007"/>
        </w:numPr>
        <w:pStyle w:val="Compact"/>
      </w:pPr>
      <w:r>
        <w:t xml:space="preserve">Inject brine at a constant rate (0.5 ml/min) until breakthrough and until no more oil is produced.</w:t>
      </w:r>
    </w:p>
    <w:p>
      <w:pPr>
        <w:numPr>
          <w:ilvl w:val="0"/>
          <w:numId w:val="1007"/>
        </w:numPr>
        <w:pStyle w:val="Compact"/>
      </w:pPr>
      <w:r>
        <w:t xml:space="preserve">Record pressure drop and fluid production data.</w:t>
      </w:r>
    </w:p>
    <w:bookmarkEnd w:id="30"/>
    <w:bookmarkStart w:id="31" w:name="enhanced-oil-recovery-co2-injection"/>
    <w:p>
      <w:pPr>
        <w:pStyle w:val="Heading3"/>
      </w:pPr>
      <w:r>
        <w:t xml:space="preserve">5.4. Enhanced Oil Recovery (CO2 Injection)</w:t>
      </w:r>
    </w:p>
    <w:p>
      <w:pPr>
        <w:numPr>
          <w:ilvl w:val="0"/>
          <w:numId w:val="1008"/>
        </w:numPr>
        <w:pStyle w:val="Compact"/>
      </w:pPr>
      <w:r>
        <w:t xml:space="preserve">Switch the injection fluid to supercritical CO2.</w:t>
      </w:r>
    </w:p>
    <w:p>
      <w:pPr>
        <w:numPr>
          <w:ilvl w:val="0"/>
          <w:numId w:val="1008"/>
        </w:numPr>
        <w:pStyle w:val="Compact"/>
      </w:pPr>
      <w:r>
        <w:t xml:space="preserve">Maintain the same injection rate and reservoir conditions.</w:t>
      </w:r>
    </w:p>
    <w:p>
      <w:pPr>
        <w:numPr>
          <w:ilvl w:val="0"/>
          <w:numId w:val="1008"/>
        </w:numPr>
        <w:pStyle w:val="Compact"/>
      </w:pPr>
      <w:r>
        <w:t xml:space="preserve">Continue injection until the produced fluid is 99% CO2.</w:t>
      </w:r>
    </w:p>
    <w:p>
      <w:pPr>
        <w:numPr>
          <w:ilvl w:val="0"/>
          <w:numId w:val="1008"/>
        </w:numPr>
        <w:pStyle w:val="Compact"/>
      </w:pPr>
      <w:r>
        <w:t xml:space="preserve">Monitor the differential pressure across the core for any signs of channeling or blockage.</w:t>
      </w:r>
    </w:p>
    <w:bookmarkEnd w:id="31"/>
    <w:bookmarkEnd w:id="32"/>
    <w:bookmarkStart w:id="33" w:name="data-analysis-and-reporting"/>
    <w:p>
      <w:pPr>
        <w:pStyle w:val="Heading2"/>
      </w:pPr>
      <w:r>
        <w:t xml:space="preserve">6. Data Analysis and Reporting</w:t>
      </w:r>
    </w:p>
    <w:p>
      <w:pPr>
        <w:pStyle w:val="FirstParagraph"/>
      </w:pPr>
      <w:r>
        <w:t xml:space="preserve">The Petroleum Engineer must analyze the collected data to determine the incremental oil recovery achieved by the CO2 injection. Key metrics include:</w:t>
      </w:r>
    </w:p>
    <w:p>
      <w:pPr>
        <w:numPr>
          <w:ilvl w:val="0"/>
          <w:numId w:val="1009"/>
        </w:numPr>
        <w:pStyle w:val="Compact"/>
      </w:pPr>
      <w:r>
        <w:t xml:space="preserve">Recovery factor (%) after water flooding.</w:t>
      </w:r>
    </w:p>
    <w:p>
      <w:pPr>
        <w:numPr>
          <w:ilvl w:val="0"/>
          <w:numId w:val="1009"/>
        </w:numPr>
        <w:pStyle w:val="Compact"/>
      </w:pPr>
      <w:r>
        <w:t xml:space="preserve">Recovery factor (%) after CO2 injection.</w:t>
      </w:r>
    </w:p>
    <w:p>
      <w:pPr>
        <w:numPr>
          <w:ilvl w:val="0"/>
          <w:numId w:val="1009"/>
        </w:numPr>
        <w:pStyle w:val="Compact"/>
      </w:pPr>
      <w:r>
        <w:t xml:space="preserve">Relative permeability curves for oil, water, and CO2.</w:t>
      </w:r>
    </w:p>
    <w:p>
      <w:pPr>
        <w:numPr>
          <w:ilvl w:val="0"/>
          <w:numId w:val="1009"/>
        </w:numPr>
        <w:pStyle w:val="Compact"/>
      </w:pPr>
      <w:r>
        <w:t xml:space="preserve">Pressure drop analysis to assess flow dynamics.</w:t>
      </w:r>
    </w:p>
    <w:p>
      <w:pPr>
        <w:pStyle w:val="FirstParagraph"/>
      </w:pPr>
      <w:r>
        <w:t xml:space="preserve">The final report will be prepared in accordance with the standards of the Spanish Association of Petroleum Engineers. It will include recommendations for potential field applications in the Madrid Basin, considering economic viability and environmental impact.</w:t>
      </w:r>
    </w:p>
    <w:bookmarkEnd w:id="33"/>
    <w:bookmarkStart w:id="34" w:name="conclusion"/>
    <w:p>
      <w:pPr>
        <w:pStyle w:val="Heading2"/>
      </w:pPr>
      <w:r>
        <w:t xml:space="preserve">7. Conclusion</w:t>
      </w:r>
    </w:p>
    <w:p>
      <w:pPr>
        <w:pStyle w:val="FirstParagraph"/>
      </w:pPr>
      <w:r>
        <w:t xml:space="preserve">This Experiment Protocol provides a rigorous framework for a Petroleum Engineer to conduct EOR simulations in Spain Madrid. By following these steps, the engineer ensures accurate, reproducible, and safe results that contribute to the advancement of oil recovery technologies in the region. The protocol emphasizes the importance of regulatory compliance and environmental stewardship, reflecting the modern responsibilities of the petroleum industry in Europe.</w:t>
      </w:r>
    </w:p>
    <w:bookmarkEnd w:id="34"/>
    <w:p>
      <w:pPr>
        <w:pStyle w:val="BodyText"/>
      </w:pPr>
      <w:r>
        <w:t xml:space="preserve">© 2023 Petroleum Engineering Research Group, Madrid, Spain. All rights reserved.</w:t>
      </w:r>
      <w:r>
        <w:br/>
      </w:r>
      <w:r>
        <w:t xml:space="preserve">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Simulation in Madrid Basin Context</dc:title>
  <dc:creator/>
  <dc:language>en</dc:language>
  <cp:keywords/>
  <dcterms:created xsi:type="dcterms:W3CDTF">2026-10-10T03:56:54Z</dcterms:created>
  <dcterms:modified xsi:type="dcterms:W3CDTF">2026-10-10T03:56:54Z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