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Abu</w:t>
      </w:r>
      <w:r>
        <w:t xml:space="preserve"> </w:t>
      </w:r>
      <w:r>
        <w:t xml:space="preserve">Dhabi</w:t>
      </w:r>
    </w:p>
    <w:bookmarkStart w:id="20" w:name="X9c43f6cae61e2267e408bd8135fe79b7504fda1"/>
    <w:p>
      <w:pPr>
        <w:pStyle w:val="Heading1"/>
      </w:pPr>
      <w:r>
        <w:t xml:space="preserve">Experiment Protocol: CO2-Assisted Enhanced Oil Recovery (EOR) in Carbonate Reservoirs</w:t>
      </w:r>
    </w:p>
    <w:p>
      <w:pPr>
        <w:pStyle w:val="FirstParagraph"/>
      </w:pPr>
      <w:r>
        <w:rPr>
          <w:bCs/>
          <w:b/>
        </w:rPr>
        <w:t xml:space="preserve">Location:</w:t>
      </w:r>
      <w:r>
        <w:t xml:space="preserve"> </w:t>
      </w:r>
      <w:r>
        <w:t xml:space="preserve">United Arab Emirates, Abu Dhabi</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AD-PE-EOR-2023-045</w:t>
      </w:r>
    </w:p>
    <w:p>
      <w:pPr>
        <w:pStyle w:val="BodyText"/>
      </w:pPr>
      <w:r>
        <w:rPr>
          <w:bCs/>
          <w:b/>
        </w:rPr>
        <w:t xml:space="preserve">Date:</w:t>
      </w:r>
      <w:r>
        <w:t xml:space="preserve"> </w:t>
      </w:r>
      <w:r>
        <w:t xml:space="preserve">October 26, 2023</w:t>
      </w:r>
    </w:p>
    <w:bookmarkEnd w:id="20"/>
    <w:p>
      <w:pPr>
        <w:pStyle w:val="BodyText"/>
      </w:pPr>
      <w:r>
        <w:t xml:space="preserve">1. Objective</w:t>
      </w:r>
    </w:p>
    <w:p>
      <w:pPr>
        <w:pStyle w:val="BodyText"/>
      </w:pPr>
      <w:r>
        <w:t xml:space="preserve">The primary objective of this experiment protocol is to evaluate the efficiency of Carbon Dioxide (CO2) injection as an Enhanced Oil Recovery (EOR) mechanism within the specific geological context of the United Arab Emirates, Abu Dhabi. As a Petroleum Engineer, the goal is to optimize hydrocarbon extraction from mature carbonate reservoirs while adhering to the stringent environmental and operational standards set by the Abu Dhabi National Oil Company (ADNOC) and the International Petroleum Industry Environmental Conservation Association (IPIECA). This study aims to quantify incremental oil recovery, analyze fluid-rock interactions, and assess the long-term stability of the reservoir structure under high-pressure CO2 injection.</w:t>
      </w:r>
    </w:p>
    <w:p>
      <w:pPr>
        <w:pStyle w:val="BodyText"/>
      </w:pPr>
      <w:r>
        <w:t xml:space="preserve">2. Scope and Context</w:t>
      </w:r>
    </w:p>
    <w:p>
      <w:pPr>
        <w:pStyle w:val="BodyText"/>
      </w:pPr>
      <w:r>
        <w:t xml:space="preserve">This protocol is designed for implementation in the offshore and onshore fields of Abu Dhabi, characterized by complex carbonate formations such as the Upper Zakum and Bab formations. The experiment will focus on miscible and near-miscible CO2 flooding techniques. The scope includes laboratory-scale core flooding tests and subsequent pilot-scale field trials. The Petroleum Engineer must ensure that all procedures align with the local regulatory framework of the United Arab Emirates, specifically regarding carbon capture, utilization, and storage (CCUS) initiatives.</w:t>
      </w:r>
    </w:p>
    <w:p>
      <w:pPr>
        <w:pStyle w:val="BodyText"/>
      </w:pPr>
      <w:r>
        <w:t xml:space="preserve">3. Safety and Environmental Compliance</w:t>
      </w:r>
    </w:p>
    <w:p>
      <w:pPr>
        <w:pStyle w:val="BodyText"/>
      </w:pPr>
      <w:r>
        <w:t xml:space="preserve">Safety is paramount in the operations of a Petroleum Engineer in Abu Dhabi. This experiment must strictly adhere to the ADNOC Health, Safety, Security, and Environment (HSSE) standards.</w:t>
      </w:r>
    </w:p>
    <w:p>
      <w:pPr>
        <w:numPr>
          <w:ilvl w:val="0"/>
          <w:numId w:val="1001"/>
        </w:numPr>
        <w:pStyle w:val="Compact"/>
      </w:pPr>
      <w:r>
        <w:rPr>
          <w:bCs/>
          <w:b/>
        </w:rPr>
        <w:t xml:space="preserve">Personal Protective Equipment (PPE):</w:t>
      </w:r>
      <w:r>
        <w:t xml:space="preserve"> </w:t>
      </w:r>
      <w:r>
        <w:t xml:space="preserve">All personnel must wear standard PPE, including flame-resistant clothing, safety goggles, and gas detectors, especially when handling high-pressure CO2 cylinders.</w:t>
      </w:r>
    </w:p>
    <w:p>
      <w:pPr>
        <w:numPr>
          <w:ilvl w:val="0"/>
          <w:numId w:val="1001"/>
        </w:numPr>
        <w:pStyle w:val="Compact"/>
      </w:pPr>
      <w:r>
        <w:rPr>
          <w:bCs/>
          <w:b/>
        </w:rPr>
        <w:t xml:space="preserve">Environmental Protection:</w:t>
      </w:r>
      <w:r>
        <w:t xml:space="preserve"> </w:t>
      </w:r>
      <w:r>
        <w:t xml:space="preserve">Measures must be taken to prevent any leakage of CO2 into the atmosphere or contamination of the surrounding marine environment in Abu Dhabi's coastal waters.</w:t>
      </w:r>
    </w:p>
    <w:p>
      <w:pPr>
        <w:numPr>
          <w:ilvl w:val="0"/>
          <w:numId w:val="1001"/>
        </w:numPr>
        <w:pStyle w:val="Compact"/>
      </w:pPr>
      <w:r>
        <w:rPr>
          <w:bCs/>
          <w:b/>
        </w:rPr>
        <w:t xml:space="preserve">Emergency Response:</w:t>
      </w:r>
      <w:r>
        <w:t xml:space="preserve"> </w:t>
      </w:r>
      <w:r>
        <w:t xml:space="preserve">A detailed emergency response plan must be in place, including protocols for high-pressure gas leaks and fire suppression.</w:t>
      </w:r>
    </w:p>
    <w:p>
      <w:pPr>
        <w:pStyle w:val="FirstParagraph"/>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Abu Dhabi Carbonate (Upper Zakum), 2-inch diameter, 4-inch length</w:t>
            </w:r>
          </w:p>
        </w:tc>
        <w:tc>
          <w:tcPr/>
          <w:p>
            <w:pPr>
              <w:pStyle w:val="Compact"/>
              <w:jc w:val="left"/>
            </w:pPr>
            <w:r>
              <w:t xml:space="preserve">10</w:t>
            </w:r>
          </w:p>
        </w:tc>
      </w:tr>
      <w:tr>
        <w:tc>
          <w:tcPr/>
          <w:p>
            <w:pPr>
              <w:pStyle w:val="Compact"/>
              <w:jc w:val="left"/>
            </w:pPr>
            <w:r>
              <w:t xml:space="preserve">CO2 Gas</w:t>
            </w:r>
          </w:p>
        </w:tc>
        <w:tc>
          <w:tcPr/>
          <w:p>
            <w:pPr>
              <w:pStyle w:val="Compact"/>
              <w:jc w:val="left"/>
            </w:pPr>
            <w:r>
              <w:t xml:space="preserve">High Purity (99.9%), sourced from local CCUS facilities</w:t>
            </w:r>
          </w:p>
        </w:tc>
        <w:tc>
          <w:tcPr/>
          <w:p>
            <w:pPr>
              <w:pStyle w:val="Compact"/>
              <w:jc w:val="left"/>
            </w:pPr>
            <w:r>
              <w:t xml:space="preserve">500 kg</w:t>
            </w:r>
          </w:p>
        </w:tc>
      </w:tr>
      <w:tr>
        <w:tc>
          <w:tcPr/>
          <w:p>
            <w:pPr>
              <w:pStyle w:val="Compact"/>
              <w:jc w:val="left"/>
            </w:pPr>
            <w:r>
              <w:t xml:space="preserve">Core Flood Apparatus</w:t>
            </w:r>
          </w:p>
        </w:tc>
        <w:tc>
          <w:tcPr/>
          <w:p>
            <w:pPr>
              <w:pStyle w:val="Compact"/>
              <w:jc w:val="left"/>
            </w:pPr>
            <w:r>
              <w:t xml:space="preserve">High-pressure, high-temperature (HPHT) capable of 15,000 psi and 250°C</w:t>
            </w:r>
          </w:p>
        </w:tc>
        <w:tc>
          <w:tcPr/>
          <w:p>
            <w:pPr>
              <w:pStyle w:val="Compact"/>
              <w:jc w:val="left"/>
            </w:pPr>
            <w:r>
              <w:t xml:space="preserve">2</w:t>
            </w:r>
          </w:p>
        </w:tc>
      </w:tr>
      <w:tr>
        <w:tc>
          <w:tcPr/>
          <w:p>
            <w:pPr>
              <w:pStyle w:val="Compact"/>
              <w:jc w:val="left"/>
            </w:pPr>
            <w:r>
              <w:t xml:space="preserve">Reservoir Fluids</w:t>
            </w:r>
          </w:p>
        </w:tc>
        <w:tc>
          <w:tcPr/>
          <w:p>
            <w:pPr>
              <w:pStyle w:val="Compact"/>
              <w:jc w:val="left"/>
            </w:pPr>
            <w:r>
              <w:t xml:space="preserve">Native brine and crude oil from the target field</w:t>
            </w:r>
          </w:p>
        </w:tc>
        <w:tc>
          <w:tcPr/>
          <w:p>
            <w:pPr>
              <w:pStyle w:val="Compact"/>
              <w:jc w:val="left"/>
            </w:pPr>
            <w:r>
              <w:t xml:space="preserve">As required</w:t>
            </w:r>
          </w:p>
        </w:tc>
      </w:tr>
      <w:tr>
        <w:tc>
          <w:tcPr/>
          <w:p>
            <w:pPr>
              <w:pStyle w:val="Compact"/>
              <w:jc w:val="left"/>
            </w:pPr>
            <w:r>
              <w:t xml:space="preserve">Pressure Transducers</w:t>
            </w:r>
          </w:p>
        </w:tc>
        <w:tc>
          <w:tcPr/>
          <w:p>
            <w:pPr>
              <w:pStyle w:val="Compact"/>
              <w:jc w:val="left"/>
            </w:pPr>
            <w:r>
              <w:t xml:space="preserve">Calibrated for HPHT conditions</w:t>
            </w:r>
          </w:p>
        </w:tc>
        <w:tc>
          <w:tcPr/>
          <w:p>
            <w:pPr>
              <w:pStyle w:val="Compact"/>
              <w:jc w:val="left"/>
            </w:pPr>
            <w:r>
              <w:t xml:space="preserve">4</w:t>
            </w:r>
          </w:p>
        </w:tc>
      </w:tr>
    </w:tbl>
    <w:p>
      <w:pPr>
        <w:pStyle w:val="BodyText"/>
      </w:pPr>
      <w:r>
        <w:t xml:space="preserve">5. Experimental Procedure</w:t>
      </w:r>
    </w:p>
    <w:p>
      <w:pPr>
        <w:pStyle w:val="BodyText"/>
      </w:pPr>
      <w:r>
        <w:t xml:space="preserve">The Petroleum Engineer will execute the following steps to ensure data integrity and operational safety:</w:t>
      </w:r>
    </w:p>
    <w:p>
      <w:pPr>
        <w:numPr>
          <w:ilvl w:val="0"/>
          <w:numId w:val="1002"/>
        </w:numPr>
        <w:pStyle w:val="Compact"/>
      </w:pPr>
      <w:r>
        <w:rPr>
          <w:bCs/>
          <w:b/>
        </w:rPr>
        <w:t xml:space="preserve">Sample Preparation:</w:t>
      </w:r>
      <w:r>
        <w:t xml:space="preserve"> </w:t>
      </w:r>
      <w:r>
        <w:t xml:space="preserve">Core samples will be cleaned, dried, and saturated with native reservoir brine. Porosity and permeability will be measured using helium porosimetry and gas permeametry.</w:t>
      </w:r>
    </w:p>
    <w:p>
      <w:pPr>
        <w:numPr>
          <w:ilvl w:val="0"/>
          <w:numId w:val="1002"/>
        </w:numPr>
        <w:pStyle w:val="Compact"/>
      </w:pPr>
      <w:r>
        <w:rPr>
          <w:bCs/>
          <w:b/>
        </w:rPr>
        <w:t xml:space="preserve">Initial Saturation:</w:t>
      </w:r>
      <w:r>
        <w:t xml:space="preserve"> </w:t>
      </w:r>
      <w:r>
        <w:t xml:space="preserve">The core will be saturated with crude oil to simulate initial reservoir conditions. Water flooding will be conducted until a stable water cut is achieved.</w:t>
      </w:r>
    </w:p>
    <w:p>
      <w:pPr>
        <w:numPr>
          <w:ilvl w:val="0"/>
          <w:numId w:val="1002"/>
        </w:numPr>
        <w:pStyle w:val="Compact"/>
      </w:pPr>
      <w:r>
        <w:rPr>
          <w:bCs/>
          <w:b/>
        </w:rPr>
        <w:t xml:space="preserve">CO2 Injection:</w:t>
      </w:r>
      <w:r>
        <w:t xml:space="preserve"> </w:t>
      </w:r>
      <w:r>
        <w:t xml:space="preserve">CO2 will be injected at a constant rate, simulating reservoir pressure and temperature conditions specific to Abu Dhabi fields. The injection pressure will be monitored to ensure it remains below the fracture pressure of the rock.</w:t>
      </w:r>
    </w:p>
    <w:p>
      <w:pPr>
        <w:numPr>
          <w:ilvl w:val="0"/>
          <w:numId w:val="1002"/>
        </w:numPr>
        <w:pStyle w:val="Compact"/>
      </w:pPr>
      <w:r>
        <w:rPr>
          <w:bCs/>
          <w:b/>
        </w:rPr>
        <w:t xml:space="preserve">Data Collection:</w:t>
      </w:r>
      <w:r>
        <w:t xml:space="preserve"> </w:t>
      </w:r>
      <w:r>
        <w:t xml:space="preserve">Continuous monitoring of pressure drop, effluent composition, and oil recovery factor will be performed. Data will be recorded at 1-minute intervals.</w:t>
      </w:r>
    </w:p>
    <w:p>
      <w:pPr>
        <w:numPr>
          <w:ilvl w:val="0"/>
          <w:numId w:val="1002"/>
        </w:numPr>
        <w:pStyle w:val="Compact"/>
      </w:pPr>
      <w:r>
        <w:rPr>
          <w:bCs/>
          <w:b/>
        </w:rPr>
        <w:t xml:space="preserve">Post-Experiment Analysis:</w:t>
      </w:r>
      <w:r>
        <w:t xml:space="preserve"> </w:t>
      </w:r>
      <w:r>
        <w:t xml:space="preserve">Core samples will be extracted and analyzed using CT scanning to assess changes in pore structure and potential mineral dissolution or precipitation.</w:t>
      </w:r>
    </w:p>
    <w:p>
      <w:pPr>
        <w:pStyle w:val="FirstParagraph"/>
      </w:pPr>
      <w:r>
        <w:t xml:space="preserve">6. Data Analysis and Reporting</w:t>
      </w:r>
    </w:p>
    <w:p>
      <w:pPr>
        <w:pStyle w:val="BodyText"/>
      </w:pPr>
      <w:r>
        <w:t xml:space="preserve">The Petroleum Engineer is responsible for analyzing the collected data to determine the effectiveness of the CO2 EOR process. Key performance indicators (KPIs) include:</w:t>
      </w:r>
    </w:p>
    <w:p>
      <w:pPr>
        <w:numPr>
          <w:ilvl w:val="0"/>
          <w:numId w:val="1003"/>
        </w:numPr>
        <w:pStyle w:val="Compact"/>
      </w:pPr>
      <w:r>
        <w:t xml:space="preserve">Incremental oil recovery factor compared to water flooding.</w:t>
      </w:r>
    </w:p>
    <w:p>
      <w:pPr>
        <w:numPr>
          <w:ilvl w:val="0"/>
          <w:numId w:val="1003"/>
        </w:numPr>
        <w:pStyle w:val="Compact"/>
      </w:pPr>
      <w:r>
        <w:t xml:space="preserve">CO2 utilization efficiency.</w:t>
      </w:r>
    </w:p>
    <w:p>
      <w:pPr>
        <w:numPr>
          <w:ilvl w:val="0"/>
          <w:numId w:val="1003"/>
        </w:numPr>
        <w:pStyle w:val="Compact"/>
      </w:pPr>
      <w:r>
        <w:t xml:space="preserve">Changes in relative permeability curves.</w:t>
      </w:r>
    </w:p>
    <w:p>
      <w:pPr>
        <w:pStyle w:val="FirstParagraph"/>
      </w:pPr>
      <w:r>
        <w:t xml:space="preserve">A comprehensive report will be submitted to the ADNOC technical committee, detailing the findings, recommendations for field-scale implementation, and any necessary adjustments to the experimental protocol. The report must be written in English and include all raw data, calculations, and visualizations.</w:t>
      </w:r>
    </w:p>
    <w:p>
      <w:pPr>
        <w:pStyle w:val="BodyText"/>
      </w:pPr>
      <w:r>
        <w:t xml:space="preserve">7. Conclusion</w:t>
      </w:r>
    </w:p>
    <w:p>
      <w:pPr>
        <w:pStyle w:val="BodyText"/>
      </w:pPr>
      <w:r>
        <w:t xml:space="preserve">This experiment protocol provides a structured approach for a Petroleum Engineer to investigate CO2-assisted EOR in the United Arab Emirates, Abu Dhabi. By following this protocol, we aim to enhance oil recovery while contributing to the region's sustainability goals through effective carbon management. The success of this experiment will depend on meticulous execution, adherence to safety standards, and rigorous data analysis.</w:t>
      </w:r>
    </w:p>
    <w:p>
      <w:pPr>
        <w:pStyle w:val="BodyText"/>
      </w:pPr>
      <w:r>
        <w:rPr>
          <w:bCs/>
          <w:b/>
        </w:rPr>
        <w:t xml:space="preserve">Approved By:</w:t>
      </w:r>
      <w:r>
        <w:t xml:space="preserve"> </w:t>
      </w:r>
      <w:r>
        <w:t xml:space="preserve">Senior Petroleum Engineer, ADNOC Research Center</w:t>
      </w:r>
      <w:r>
        <w:br/>
      </w:r>
      <w:r>
        <w:rPr>
          <w:bCs/>
          <w:b/>
        </w:rPr>
        <w:t xml:space="preserve">Document Version:</w:t>
      </w:r>
      <w:r>
        <w:t xml:space="preserve"> </w:t>
      </w:r>
      <w:r>
        <w:t xml:space="preserve">1.0</w:t>
      </w:r>
      <w:r>
        <w:br/>
      </w:r>
      <w:r>
        <w:rPr>
          <w:bCs/>
          <w:b/>
        </w:rPr>
        <w:t xml:space="preserve">Confidentiality:</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Abu Dhabi</dc:title>
  <dc:creator/>
  <dc:language>en</dc:language>
  <cp:keywords/>
  <dcterms:created xsi:type="dcterms:W3CDTF">2026-10-10T01:06:22Z</dcterms:created>
  <dcterms:modified xsi:type="dcterms:W3CDTF">2026-10-10T01:06:22Z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