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UAE</w:t>
      </w:r>
      <w:r>
        <w:t xml:space="preserve"> </w:t>
      </w:r>
      <w:r>
        <w:t xml:space="preserve">Dubai</w:t>
      </w:r>
    </w:p>
    <w:bookmarkStart w:id="20" w:name="Xdb01aefa05b945f52d6da544d5f4e4448932080"/>
    <w:p>
      <w:pPr>
        <w:pStyle w:val="Heading1"/>
      </w:pPr>
      <w:r>
        <w:t xml:space="preserve">Experiment Protocol: Enhanced Oil Recovery Techniques in United Arab Emirates Dubai</w:t>
      </w:r>
    </w:p>
    <w:p>
      <w:pPr>
        <w:pStyle w:val="FirstParagraph"/>
      </w:pPr>
      <w:r>
        <w:rPr>
          <w:bCs/>
          <w:b/>
        </w:rPr>
        <w:t xml:space="preserve">Document ID:</w:t>
      </w:r>
      <w:r>
        <w:t xml:space="preserve"> </w:t>
      </w:r>
      <w:r>
        <w:t xml:space="preserve">UAE-PE-2023-001</w:t>
      </w:r>
    </w:p>
    <w:p>
      <w:pPr>
        <w:pStyle w:val="BodyText"/>
      </w:pPr>
      <w:r>
        <w:rPr>
          <w:bCs/>
          <w:b/>
        </w:rPr>
        <w:t xml:space="preserve">Prepared by:</w:t>
      </w:r>
      <w:r>
        <w:t xml:space="preserve"> </w:t>
      </w:r>
      <w:r>
        <w:t xml:space="preserve">Petroleum Engineering Research Division</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United Arab Emirates, Dubai</w:t>
      </w:r>
    </w:p>
    <w:bookmarkEnd w:id="20"/>
    <w:bookmarkStart w:id="21" w:name="introduction"/>
    <w:p>
      <w:pPr>
        <w:pStyle w:val="Heading2"/>
      </w:pPr>
      <w:r>
        <w:t xml:space="preserve">1. Introduction</w:t>
      </w:r>
    </w:p>
    <w:p>
      <w:pPr>
        <w:pStyle w:val="FirstParagraph"/>
      </w:pPr>
      <w:r>
        <w:t xml:space="preserve">This Experiment Protocol outlines the procedures for conducting advanced research on Enhanced Oil Recovery (EOR) techniques tailored for the unique geological conditions found in the United Arab Emirates, specifically within the Dubai region. As a Petroleum Engineer operating in this area, it is crucial to develop methods that maximize oil extraction while adhering to environmental standards and regulatory requirements set by the Dubai Supreme Petroleum Council.</w:t>
      </w:r>
    </w:p>
    <w:p>
      <w:pPr>
        <w:pStyle w:val="BodyText"/>
      </w:pPr>
      <w:r>
        <w:t xml:space="preserve">The primary objective of this experiment is to evaluate the effectiveness of CO2 injection as an EOR method in carbonate reservoirs typical of the UAE's oil fields. This protocol ensures that all experiments are conducted safely, efficiently, and in compliance with local regulations.</w:t>
      </w:r>
    </w:p>
    <w:bookmarkEnd w:id="21"/>
    <w:bookmarkStart w:id="22" w:name="objectives"/>
    <w:p>
      <w:pPr>
        <w:pStyle w:val="Heading2"/>
      </w:pPr>
      <w:r>
        <w:t xml:space="preserve">2. Objectives</w:t>
      </w:r>
    </w:p>
    <w:p>
      <w:pPr>
        <w:numPr>
          <w:ilvl w:val="0"/>
          <w:numId w:val="1001"/>
        </w:numPr>
        <w:pStyle w:val="Compact"/>
      </w:pPr>
      <w:r>
        <w:t xml:space="preserve">To assess the impact of CO2 injection on oil recovery rates in Dubai's carbonate reservoirs.</w:t>
      </w:r>
    </w:p>
    <w:p>
      <w:pPr>
        <w:numPr>
          <w:ilvl w:val="0"/>
          <w:numId w:val="1001"/>
        </w:numPr>
        <w:pStyle w:val="Compact"/>
      </w:pPr>
      <w:r>
        <w:t xml:space="preserve">To analyze the interaction between injected CO2 and reservoir rock under high-pressure and high-temperature conditions.</w:t>
      </w:r>
    </w:p>
    <w:p>
      <w:pPr>
        <w:numPr>
          <w:ilvl w:val="0"/>
          <w:numId w:val="1001"/>
        </w:numPr>
        <w:pStyle w:val="Compact"/>
      </w:pPr>
      <w:r>
        <w:t xml:space="preserve">To determine the optimal injection parameters for maximizing oil production while minimizing environmental impact.</w:t>
      </w:r>
    </w:p>
    <w:p>
      <w:pPr>
        <w:numPr>
          <w:ilvl w:val="0"/>
          <w:numId w:val="1001"/>
        </w:numPr>
        <w:pStyle w:val="Compact"/>
      </w:pPr>
      <w:r>
        <w:t xml:space="preserve">To provide data-driven recommendations for implementing CO2-EOR techniques in commercial operations within the United Arab Emirates.</w:t>
      </w:r>
    </w:p>
    <w:bookmarkEnd w:id="22"/>
    <w:bookmarkStart w:id="23" w:name="scope"/>
    <w:p>
      <w:pPr>
        <w:pStyle w:val="Heading2"/>
      </w:pPr>
      <w:r>
        <w:t xml:space="preserve">3. Scope</w:t>
      </w:r>
    </w:p>
    <w:p>
      <w:pPr>
        <w:pStyle w:val="FirstParagraph"/>
      </w:pPr>
      <w:r>
        <w:t xml:space="preserve">This protocol applies to laboratory-scale experiments conducted at the Petroleum Engineering Research Facility in Dubai. It covers the preparation of core samples, simulation of reservoir conditions, execution of CO2 injection tests, and analysis of results. All activities must comply with the guidelines issued by the Dubai Municipality and the UAE Ministry of Energy and Infrastructure.</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Core Samples</w:t>
            </w:r>
          </w:p>
        </w:tc>
        <w:tc>
          <w:tcPr/>
          <w:p>
            <w:pPr>
              <w:pStyle w:val="Compact"/>
              <w:jc w:val="left"/>
            </w:pPr>
            <w:r>
              <w:t xml:space="preserve">Carbonate rock samples from Dubai oil fields</w:t>
            </w:r>
          </w:p>
        </w:tc>
        <w:tc>
          <w:tcPr/>
          <w:p>
            <w:pPr>
              <w:pStyle w:val="Compact"/>
              <w:jc w:val="left"/>
            </w:pPr>
            <w:r>
              <w:t xml:space="preserve">10</w:t>
            </w:r>
          </w:p>
        </w:tc>
      </w:tr>
      <w:tr>
        <w:tc>
          <w:tcPr/>
          <w:p>
            <w:pPr>
              <w:pStyle w:val="Compact"/>
              <w:jc w:val="left"/>
            </w:pPr>
            <w:r>
              <w:t xml:space="preserve">CO2 Gas</w:t>
            </w:r>
          </w:p>
        </w:tc>
        <w:tc>
          <w:tcPr/>
          <w:p>
            <w:pPr>
              <w:pStyle w:val="Compact"/>
              <w:jc w:val="left"/>
            </w:pPr>
            <w:r>
              <w:t xml:space="preserve">High-purity CO2 for injection</w:t>
            </w:r>
          </w:p>
        </w:tc>
        <w:tc>
          <w:tcPr/>
          <w:p>
            <w:pPr>
              <w:pStyle w:val="Compact"/>
              <w:jc w:val="left"/>
            </w:pPr>
            <w:r>
              <w:t xml:space="preserve">50 kg</w:t>
            </w:r>
          </w:p>
        </w:tc>
      </w:tr>
      <w:tr>
        <w:tc>
          <w:tcPr/>
          <w:p>
            <w:pPr>
              <w:pStyle w:val="Compact"/>
              <w:jc w:val="left"/>
            </w:pPr>
            <w:r>
              <w:t xml:space="preserve">High-Pressure Core Holder</w:t>
            </w:r>
          </w:p>
        </w:tc>
        <w:tc>
          <w:tcPr/>
          <w:p>
            <w:pPr>
              <w:pStyle w:val="Compact"/>
              <w:jc w:val="left"/>
            </w:pPr>
            <w:r>
              <w:t xml:space="preserve">For simulating reservoir conditions</w:t>
            </w:r>
          </w:p>
        </w:tc>
        <w:tc>
          <w:tcPr/>
          <w:p>
            <w:pPr>
              <w:pStyle w:val="Compact"/>
              <w:jc w:val="left"/>
            </w:pPr>
            <w:r>
              <w:t xml:space="preserve">2</w:t>
            </w:r>
          </w:p>
        </w:tc>
      </w:tr>
      <w:tr>
        <w:tc>
          <w:tcPr/>
          <w:p>
            <w:pPr>
              <w:pStyle w:val="Compact"/>
              <w:jc w:val="left"/>
            </w:pPr>
            <w:r>
              <w:t xml:space="preserve">Pressure Sensors</w:t>
            </w:r>
          </w:p>
        </w:tc>
        <w:tc>
          <w:tcPr/>
          <w:p>
            <w:pPr>
              <w:pStyle w:val="Compact"/>
              <w:jc w:val="left"/>
            </w:pPr>
            <w:r>
              <w:t xml:space="preserve">To monitor pressure changes during experiments</w:t>
            </w:r>
          </w:p>
        </w:tc>
        <w:tc>
          <w:tcPr/>
          <w:p>
            <w:pPr>
              <w:pStyle w:val="Compact"/>
              <w:jc w:val="left"/>
            </w:pPr>
            <w:r>
              <w:t xml:space="preserve">5</w:t>
            </w:r>
          </w:p>
        </w:tc>
      </w:tr>
      <w:tr>
        <w:tc>
          <w:tcPr/>
          <w:p>
            <w:pPr>
              <w:pStyle w:val="Compact"/>
              <w:jc w:val="left"/>
            </w:pPr>
            <w:r>
              <w:t xml:space="preserve">Flow Meters</w:t>
            </w:r>
          </w:p>
        </w:tc>
        <w:tc>
          <w:tcPr/>
          <w:p>
            <w:pPr>
              <w:pStyle w:val="Compact"/>
              <w:jc w:val="left"/>
            </w:pPr>
            <w:r>
              <w:t xml:space="preserve">To measure fluid flow rates</w:t>
            </w:r>
          </w:p>
        </w:tc>
        <w:tc>
          <w:tcPr/>
          <w:p>
            <w:pPr>
              <w:pStyle w:val="Compact"/>
              <w:jc w:val="left"/>
            </w:pPr>
            <w:r>
              <w:t xml:space="preserve">3</w:t>
            </w:r>
          </w:p>
        </w:tc>
      </w:tr>
      <w:tr>
        <w:tc>
          <w:tcPr/>
          <w:p>
            <w:pPr>
              <w:pStyle w:val="Compact"/>
              <w:jc w:val="left"/>
            </w:pPr>
            <w:r>
              <w:t xml:space="preserve">Data Acquisition System</w:t>
            </w:r>
          </w:p>
        </w:tc>
        <w:tc>
          <w:tcPr/>
          <w:p>
            <w:pPr>
              <w:pStyle w:val="Compact"/>
              <w:jc w:val="left"/>
            </w:pPr>
            <w:r>
              <w:t xml:space="preserve">For real-time monitoring and data logging</w:t>
            </w:r>
          </w:p>
        </w:tc>
        <w:tc>
          <w:tcPr/>
          <w:p>
            <w:pPr>
              <w:pStyle w:val="Compact"/>
              <w:jc w:val="left"/>
            </w:pPr>
            <w:r>
              <w:t xml:space="preserve">1</w:t>
            </w:r>
          </w:p>
        </w:tc>
      </w:tr>
    </w:tbl>
    <w:bookmarkEnd w:id="24"/>
    <w:bookmarkStart w:id="29" w:name="procedure"/>
    <w:p>
      <w:pPr>
        <w:pStyle w:val="Heading2"/>
      </w:pPr>
      <w:r>
        <w:t xml:space="preserve">5. Procedure</w:t>
      </w:r>
    </w:p>
    <w:bookmarkStart w:id="25" w:name="sample-preparation"/>
    <w:p>
      <w:pPr>
        <w:pStyle w:val="Heading3"/>
      </w:pPr>
      <w:r>
        <w:t xml:space="preserve">5.1 Sample Preparation</w:t>
      </w:r>
    </w:p>
    <w:p>
      <w:pPr>
        <w:pStyle w:val="FirstParagraph"/>
      </w:pPr>
      <w:r>
        <w:t xml:space="preserve">Core samples will be cleaned and dried to remove any contaminants. Each sample will be weighed and its porosity and permeability measured using standard laboratory techniques.</w:t>
      </w:r>
    </w:p>
    <w:bookmarkEnd w:id="25"/>
    <w:bookmarkStart w:id="26" w:name="reservoir-simulation"/>
    <w:p>
      <w:pPr>
        <w:pStyle w:val="Heading3"/>
      </w:pPr>
      <w:r>
        <w:t xml:space="preserve">5.2 Reservoir Simulation</w:t>
      </w:r>
    </w:p>
    <w:p>
      <w:pPr>
        <w:pStyle w:val="FirstParagraph"/>
      </w:pPr>
      <w:r>
        <w:t xml:space="preserve">The core samples will be placed in high-pressure core holders and saturated with brine to simulate reservoir conditions. Temperature and pressure will be adjusted to match the specific conditions of Dubai's oil fields.</w:t>
      </w:r>
    </w:p>
    <w:bookmarkEnd w:id="26"/>
    <w:bookmarkStart w:id="27" w:name="co2-injection"/>
    <w:p>
      <w:pPr>
        <w:pStyle w:val="Heading3"/>
      </w:pPr>
      <w:r>
        <w:t xml:space="preserve">5.3 CO2 Injection</w:t>
      </w:r>
    </w:p>
    <w:p>
      <w:pPr>
        <w:pStyle w:val="FirstParagraph"/>
      </w:pPr>
      <w:r>
        <w:t xml:space="preserve">CO2 will be injected into the core samples at controlled rates. Pressure, temperature, and fluid flow rates will be continuously monitored. The experiment will continue until breakthrough occurs or a predetermined endpoint is reached.</w:t>
      </w:r>
    </w:p>
    <w:bookmarkEnd w:id="27"/>
    <w:bookmarkStart w:id="28" w:name="data-collection"/>
    <w:p>
      <w:pPr>
        <w:pStyle w:val="Heading3"/>
      </w:pPr>
      <w:r>
        <w:t xml:space="preserve">5.4 Data Collection</w:t>
      </w:r>
    </w:p>
    <w:p>
      <w:pPr>
        <w:pStyle w:val="FirstParagraph"/>
      </w:pPr>
      <w:r>
        <w:t xml:space="preserve">All data will be recorded using the data acquisition system. Key parameters include pressure drop, fluid production rates, and changes in core properties.</w:t>
      </w:r>
    </w:p>
    <w:bookmarkEnd w:id="28"/>
    <w:bookmarkEnd w:id="29"/>
    <w:bookmarkStart w:id="30" w:name="safety-considerations"/>
    <w:p>
      <w:pPr>
        <w:pStyle w:val="Heading2"/>
      </w:pPr>
      <w:r>
        <w:t xml:space="preserve">6. Safety Considerations</w:t>
      </w:r>
    </w:p>
    <w:p>
      <w:pPr>
        <w:pStyle w:val="FirstParagraph"/>
      </w:pPr>
      <w:r>
        <w:t xml:space="preserve">As a Petroleum Engineer working in the United Arab Emirates, safety is paramount. The following precautions must be observed:</w:t>
      </w:r>
    </w:p>
    <w:p>
      <w:pPr>
        <w:numPr>
          <w:ilvl w:val="0"/>
          <w:numId w:val="1002"/>
        </w:numPr>
        <w:pStyle w:val="Compact"/>
      </w:pPr>
      <w:r>
        <w:t xml:space="preserve">All personnel must wear appropriate personal protective equipment (PPE).</w:t>
      </w:r>
    </w:p>
    <w:p>
      <w:pPr>
        <w:numPr>
          <w:ilvl w:val="0"/>
          <w:numId w:val="1002"/>
        </w:numPr>
        <w:pStyle w:val="Compact"/>
      </w:pPr>
      <w:r>
        <w:t xml:space="preserve">CO2 handling must comply with UAE occupational health and safety standards.</w:t>
      </w:r>
    </w:p>
    <w:p>
      <w:pPr>
        <w:numPr>
          <w:ilvl w:val="0"/>
          <w:numId w:val="1002"/>
        </w:numPr>
        <w:pStyle w:val="Compact"/>
      </w:pPr>
      <w:r>
        <w:t xml:space="preserve">Emergency procedures must be in place in case of equipment failure or gas leaks.</w:t>
      </w:r>
    </w:p>
    <w:p>
      <w:pPr>
        <w:numPr>
          <w:ilvl w:val="0"/>
          <w:numId w:val="1002"/>
        </w:numPr>
        <w:pStyle w:val="Compact"/>
      </w:pPr>
      <w:r>
        <w:t xml:space="preserve">Regular safety drills and training sessions will be conducted for all team members.</w:t>
      </w:r>
    </w:p>
    <w:bookmarkEnd w:id="30"/>
    <w:bookmarkStart w:id="31" w:name="environmental-compliance"/>
    <w:p>
      <w:pPr>
        <w:pStyle w:val="Heading2"/>
      </w:pPr>
      <w:r>
        <w:t xml:space="preserve">7. Environmental Compliance</w:t>
      </w:r>
    </w:p>
    <w:p>
      <w:pPr>
        <w:pStyle w:val="FirstParagraph"/>
      </w:pPr>
      <w:r>
        <w:t xml:space="preserve">This experiment adheres to the environmental regulations set by the Dubai Supreme Petroleum Council. Measures to minimize environmental impact include:</w:t>
      </w:r>
    </w:p>
    <w:p>
      <w:pPr>
        <w:numPr>
          <w:ilvl w:val="0"/>
          <w:numId w:val="1003"/>
        </w:numPr>
        <w:pStyle w:val="Compact"/>
      </w:pPr>
      <w:r>
        <w:t xml:space="preserve">Proper disposal of waste materials in accordance with UAE laws.</w:t>
      </w:r>
    </w:p>
    <w:p>
      <w:pPr>
        <w:numPr>
          <w:ilvl w:val="0"/>
          <w:numId w:val="1003"/>
        </w:numPr>
        <w:pStyle w:val="Compact"/>
      </w:pPr>
      <w:r>
        <w:t xml:space="preserve">Monitoring and controlling emissions during the experiment.</w:t>
      </w:r>
    </w:p>
    <w:p>
      <w:pPr>
        <w:numPr>
          <w:ilvl w:val="0"/>
          <w:numId w:val="1003"/>
        </w:numPr>
        <w:pStyle w:val="Compact"/>
      </w:pPr>
      <w:r>
        <w:t xml:space="preserve">Ensuring that all activities align with the UAE's sustainability goals.</w:t>
      </w:r>
    </w:p>
    <w:bookmarkEnd w:id="31"/>
    <w:bookmarkStart w:id="32" w:name="data-analysis-and-reporting"/>
    <w:p>
      <w:pPr>
        <w:pStyle w:val="Heading2"/>
      </w:pPr>
      <w:r>
        <w:t xml:space="preserve">8. Data Analysis and Reporting</w:t>
      </w:r>
    </w:p>
    <w:p>
      <w:pPr>
        <w:pStyle w:val="FirstParagraph"/>
      </w:pPr>
      <w:r>
        <w:t xml:space="preserve">After completing the experiments, data will be analyzed to determine the effectiveness of CO2 injection as an EOR technique. Results will be compiled into a comprehensive report, including:</w:t>
      </w:r>
    </w:p>
    <w:p>
      <w:pPr>
        <w:numPr>
          <w:ilvl w:val="0"/>
          <w:numId w:val="1004"/>
        </w:numPr>
        <w:pStyle w:val="Compact"/>
      </w:pPr>
      <w:r>
        <w:t xml:space="preserve">Summary of experimental procedures and conditions.</w:t>
      </w:r>
    </w:p>
    <w:p>
      <w:pPr>
        <w:numPr>
          <w:ilvl w:val="0"/>
          <w:numId w:val="1004"/>
        </w:numPr>
        <w:pStyle w:val="Compact"/>
      </w:pPr>
      <w:r>
        <w:t xml:space="preserve">Analysis of oil recovery rates and reservoir behavior.</w:t>
      </w:r>
    </w:p>
    <w:p>
      <w:pPr>
        <w:numPr>
          <w:ilvl w:val="0"/>
          <w:numId w:val="1004"/>
        </w:numPr>
        <w:pStyle w:val="Compact"/>
      </w:pPr>
      <w:r>
        <w:t xml:space="preserve">Recommendations for field implementation in Dubai.</w:t>
      </w:r>
    </w:p>
    <w:p>
      <w:pPr>
        <w:numPr>
          <w:ilvl w:val="0"/>
          <w:numId w:val="1004"/>
        </w:numPr>
        <w:pStyle w:val="Compact"/>
      </w:pPr>
      <w:r>
        <w:t xml:space="preserve">Comparison with existing EOR methods used in the United Arab Emirates.</w:t>
      </w:r>
    </w:p>
    <w:bookmarkEnd w:id="32"/>
    <w:bookmarkStart w:id="33" w:name="conclusion"/>
    <w:p>
      <w:pPr>
        <w:pStyle w:val="Heading2"/>
      </w:pPr>
      <w:r>
        <w:t xml:space="preserve">9. Conclusion</w:t>
      </w:r>
    </w:p>
    <w:p>
      <w:pPr>
        <w:pStyle w:val="FirstParagraph"/>
      </w:pPr>
      <w:r>
        <w:t xml:space="preserve">This Experiment Protocol provides a structured approach for evaluating CO2-based Enhanced Oil Recovery techniques in the context of Dubai's unique geological and regulatory environment. By following this protocol, Petroleum Engineers can contribute to the sustainable development of the UAE's oil resources while maintaining the highest standards of safety and environmental responsibility.</w:t>
      </w:r>
    </w:p>
    <w:bookmarkEnd w:id="33"/>
    <w:bookmarkStart w:id="34" w:name="references"/>
    <w:p>
      <w:pPr>
        <w:pStyle w:val="Heading2"/>
      </w:pPr>
      <w:r>
        <w:t xml:space="preserve">10. References</w:t>
      </w:r>
    </w:p>
    <w:p>
      <w:pPr>
        <w:numPr>
          <w:ilvl w:val="0"/>
          <w:numId w:val="1005"/>
        </w:numPr>
        <w:pStyle w:val="Compact"/>
      </w:pPr>
      <w:r>
        <w:t xml:space="preserve">Dubai Supreme Petroleum Council Guidelines (2023).</w:t>
      </w:r>
    </w:p>
    <w:p>
      <w:pPr>
        <w:numPr>
          <w:ilvl w:val="0"/>
          <w:numId w:val="1005"/>
        </w:numPr>
        <w:pStyle w:val="Compact"/>
      </w:pPr>
      <w:r>
        <w:t xml:space="preserve">UAE Ministry of Energy and Infrastructure Regulations.</w:t>
      </w:r>
    </w:p>
    <w:p>
      <w:pPr>
        <w:numPr>
          <w:ilvl w:val="0"/>
          <w:numId w:val="1005"/>
        </w:numPr>
        <w:pStyle w:val="Compact"/>
      </w:pPr>
      <w:r>
        <w:t xml:space="preserve">International Association of Oil &amp; Gas Producers (IOGP)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UAE Dubai</dc:title>
  <dc:creator/>
  <dc:language>en</dc:language>
  <cp:keywords/>
  <dcterms:created xsi:type="dcterms:W3CDTF">2026-10-10T02:34:38Z</dcterms:created>
  <dcterms:modified xsi:type="dcterms:W3CDTF">2026-10-10T02:34:38Z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