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p>
    <w:bookmarkStart w:id="20" w:name="X4e84f7a7c57d7c06bfb49e070f153abe03b29dc"/>
    <w:p>
      <w:pPr>
        <w:pStyle w:val="Heading1"/>
      </w:pPr>
      <w:r>
        <w:t xml:space="preserve">Experiment Protocol: Enhanced Oil Recovery Simulation</w:t>
      </w:r>
    </w:p>
    <w:p>
      <w:pPr>
        <w:pStyle w:val="FirstParagraph"/>
      </w:pPr>
      <w:r>
        <w:rPr>
          <w:bCs/>
          <w:b/>
        </w:rPr>
        <w:t xml:space="preserve">Prepared for:</w:t>
      </w:r>
      <w:r>
        <w:t xml:space="preserve"> </w:t>
      </w:r>
      <w:r>
        <w:t xml:space="preserve">Petroleum Engineer Research Division</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conducting a simulation study on Enhanced Oil Recovery (EOR) techniques. The study is designed to be executed by a Petroleum Engineer in a laboratory setting located in United Kingdom London. The primary objective is to evaluate the efficiency of CO2 injection in improving oil recovery from depleted reservoirs.</w:t>
      </w:r>
    </w:p>
    <w:p>
      <w:pPr>
        <w:pStyle w:val="BodyText"/>
      </w:pPr>
      <w:r>
        <w:t xml:space="preserve">2. Objectives</w:t>
      </w:r>
    </w:p>
    <w:p>
      <w:pPr>
        <w:numPr>
          <w:ilvl w:val="0"/>
          <w:numId w:val="1001"/>
        </w:numPr>
        <w:pStyle w:val="Compact"/>
      </w:pPr>
      <w:r>
        <w:t xml:space="preserve">To assess the impact of CO2 injection on oil recovery rates.</w:t>
      </w:r>
    </w:p>
    <w:p>
      <w:pPr>
        <w:numPr>
          <w:ilvl w:val="0"/>
          <w:numId w:val="1001"/>
        </w:numPr>
        <w:pStyle w:val="Compact"/>
      </w:pPr>
      <w:r>
        <w:t xml:space="preserve">To analyze the phase behavior of CO2 and crude oil under reservoir conditions.</w:t>
      </w:r>
    </w:p>
    <w:p>
      <w:pPr>
        <w:numPr>
          <w:ilvl w:val="0"/>
          <w:numId w:val="1001"/>
        </w:numPr>
        <w:pStyle w:val="Compact"/>
      </w:pPr>
      <w:r>
        <w:t xml:space="preserve">To provide data that can be used to optimize EOR strategies for fields in the North Sea.</w:t>
      </w:r>
    </w:p>
    <w:p>
      <w:pPr>
        <w:pStyle w:val="FirstParagraph"/>
      </w:pPr>
      <w:r>
        <w:t xml:space="preserve">3. Scope</w:t>
      </w:r>
    </w:p>
    <w:p>
      <w:pPr>
        <w:pStyle w:val="BodyText"/>
      </w:pPr>
      <w:r>
        <w:t xml:space="preserve">This protocol is applicable to experiments conducted in the Petroleum Engineer laboratory facilities in United Kingdom London. It covers the preparation of core samples, the setup of the experimental apparatus, the execution of the CO2 injection process, and the analysis of the results.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Petroleum Engineer</w:t>
            </w:r>
          </w:p>
        </w:tc>
        <w:tc>
          <w:tcPr/>
          <w:p>
            <w:pPr>
              <w:pStyle w:val="Compact"/>
              <w:jc w:val="left"/>
            </w:pPr>
            <w:r>
              <w:t xml:space="preserve">Oversee the entire experiment, ensure compliance with safety protocols, and analyze the results.</w:t>
            </w:r>
          </w:p>
        </w:tc>
      </w:tr>
      <w:tr>
        <w:tc>
          <w:tcPr/>
          <w:p>
            <w:pPr>
              <w:pStyle w:val="Compact"/>
              <w:jc w:val="left"/>
            </w:pPr>
            <w:r>
              <w:t xml:space="preserve">Lab Technician</w:t>
            </w:r>
          </w:p>
        </w:tc>
        <w:tc>
          <w:tcPr/>
          <w:p>
            <w:pPr>
              <w:pStyle w:val="Compact"/>
              <w:jc w:val="left"/>
            </w:pPr>
            <w:r>
              <w:t xml:space="preserve">Prepare core samples, set up the experimental apparatus, and record data.</w:t>
            </w:r>
          </w:p>
        </w:tc>
      </w:tr>
      <w:tr>
        <w:tc>
          <w:tcPr/>
          <w:p>
            <w:pPr>
              <w:pStyle w:val="Compact"/>
              <w:jc w:val="left"/>
            </w:pPr>
            <w:r>
              <w:t xml:space="preserve">Safety Officer</w:t>
            </w:r>
          </w:p>
        </w:tc>
        <w:tc>
          <w:tcPr/>
          <w:p>
            <w:pPr>
              <w:pStyle w:val="Compact"/>
              <w:jc w:val="left"/>
            </w:pPr>
            <w:r>
              <w:t xml:space="preserve">Ensure that all safety regulations are followed and that emergency procedures are in place.</w:t>
            </w:r>
          </w:p>
        </w:tc>
      </w:tr>
    </w:tbl>
    <w:p>
      <w:pPr>
        <w:pStyle w:val="BodyText"/>
      </w:pPr>
      <w:r>
        <w:t xml:space="preserve">5. Materials and Equipment</w:t>
      </w:r>
    </w:p>
    <w:p>
      <w:pPr>
        <w:numPr>
          <w:ilvl w:val="0"/>
          <w:numId w:val="1002"/>
        </w:numPr>
        <w:pStyle w:val="Compact"/>
      </w:pPr>
      <w:r>
        <w:t xml:space="preserve">Core samples from North Sea reservoirs</w:t>
      </w:r>
    </w:p>
    <w:p>
      <w:pPr>
        <w:numPr>
          <w:ilvl w:val="0"/>
          <w:numId w:val="1002"/>
        </w:numPr>
        <w:pStyle w:val="Compact"/>
      </w:pPr>
      <w:r>
        <w:t xml:space="preserve">CO2 gas cylinders</w:t>
      </w:r>
    </w:p>
    <w:p>
      <w:pPr>
        <w:numPr>
          <w:ilvl w:val="0"/>
          <w:numId w:val="1002"/>
        </w:numPr>
        <w:pStyle w:val="Compact"/>
      </w:pPr>
      <w:r>
        <w:t xml:space="preserve">High-pressure core flood apparatus</w:t>
      </w:r>
    </w:p>
    <w:p>
      <w:pPr>
        <w:numPr>
          <w:ilvl w:val="0"/>
          <w:numId w:val="1002"/>
        </w:numPr>
        <w:pStyle w:val="Compact"/>
      </w:pPr>
      <w:r>
        <w:t xml:space="preserve">Pressure and temperature sensors</w:t>
      </w:r>
    </w:p>
    <w:p>
      <w:pPr>
        <w:numPr>
          <w:ilvl w:val="0"/>
          <w:numId w:val="1002"/>
        </w:numPr>
        <w:pStyle w:val="Compact"/>
      </w:pPr>
      <w:r>
        <w:t xml:space="preserve">Data acquisition system</w:t>
      </w:r>
    </w:p>
    <w:p>
      <w:pPr>
        <w:numPr>
          <w:ilvl w:val="0"/>
          <w:numId w:val="1002"/>
        </w:numPr>
        <w:pStyle w:val="Compact"/>
      </w:pPr>
      <w:r>
        <w:t xml:space="preserve">Personal protective equipment (PPE)</w:t>
      </w:r>
    </w:p>
    <w:p>
      <w:pPr>
        <w:pStyle w:val="FirstParagraph"/>
      </w:pPr>
      <w:r>
        <w:t xml:space="preserve">6. Procedure</w:t>
      </w:r>
    </w:p>
    <w:p>
      <w:pPr>
        <w:numPr>
          <w:ilvl w:val="0"/>
          <w:numId w:val="1003"/>
        </w:numPr>
        <w:pStyle w:val="Compact"/>
      </w:pPr>
      <w:r>
        <w:rPr>
          <w:bCs/>
          <w:b/>
        </w:rPr>
        <w:t xml:space="preserve">Preparation of Core Samples:</w:t>
      </w:r>
    </w:p>
    <w:p>
      <w:pPr>
        <w:numPr>
          <w:ilvl w:val="1"/>
          <w:numId w:val="1004"/>
        </w:numPr>
        <w:pStyle w:val="Compact"/>
      </w:pPr>
      <w:r>
        <w:t xml:space="preserve">Clean and dry the core samples.</w:t>
      </w:r>
    </w:p>
    <w:p>
      <w:pPr>
        <w:numPr>
          <w:ilvl w:val="1"/>
          <w:numId w:val="1004"/>
        </w:numPr>
        <w:pStyle w:val="Compact"/>
      </w:pPr>
      <w:r>
        <w:t xml:space="preserve">Saturate the core samples with brine to simulate reservoir conditions.</w:t>
      </w:r>
    </w:p>
    <w:p>
      <w:pPr>
        <w:numPr>
          <w:ilvl w:val="0"/>
          <w:numId w:val="1003"/>
        </w:numPr>
        <w:pStyle w:val="Compact"/>
      </w:pPr>
      <w:r>
        <w:rPr>
          <w:bCs/>
          <w:b/>
        </w:rPr>
        <w:t xml:space="preserve">Setup of Experimental Apparatus:</w:t>
      </w:r>
    </w:p>
    <w:p>
      <w:pPr>
        <w:numPr>
          <w:ilvl w:val="1"/>
          <w:numId w:val="1005"/>
        </w:numPr>
        <w:pStyle w:val="Compact"/>
      </w:pPr>
      <w:r>
        <w:t xml:space="preserve">Assemble the high-pressure core flood apparatus.</w:t>
      </w:r>
    </w:p>
    <w:p>
      <w:pPr>
        <w:numPr>
          <w:ilvl w:val="1"/>
          <w:numId w:val="1005"/>
        </w:numPr>
        <w:pStyle w:val="Compact"/>
      </w:pPr>
      <w:r>
        <w:t xml:space="preserve">Calibrate the pressure and temperature sensors.</w:t>
      </w:r>
    </w:p>
    <w:p>
      <w:pPr>
        <w:numPr>
          <w:ilvl w:val="1"/>
          <w:numId w:val="1005"/>
        </w:numPr>
        <w:pStyle w:val="Compact"/>
      </w:pPr>
      <w:r>
        <w:t xml:space="preserve">Connect the CO2 gas cylinders to the apparatus.</w:t>
      </w:r>
    </w:p>
    <w:p>
      <w:pPr>
        <w:numPr>
          <w:ilvl w:val="0"/>
          <w:numId w:val="1003"/>
        </w:numPr>
        <w:pStyle w:val="Compact"/>
      </w:pPr>
      <w:r>
        <w:rPr>
          <w:bCs/>
          <w:b/>
        </w:rPr>
        <w:t xml:space="preserve">Execution of CO2 Injection:</w:t>
      </w:r>
    </w:p>
    <w:p>
      <w:pPr>
        <w:numPr>
          <w:ilvl w:val="1"/>
          <w:numId w:val="1006"/>
        </w:numPr>
        <w:pStyle w:val="Compact"/>
      </w:pPr>
      <w:r>
        <w:t xml:space="preserve">Inject CO2 into the core samples at a controlled rate.</w:t>
      </w:r>
    </w:p>
    <w:p>
      <w:pPr>
        <w:numPr>
          <w:ilvl w:val="1"/>
          <w:numId w:val="1006"/>
        </w:numPr>
        <w:pStyle w:val="Compact"/>
      </w:pPr>
      <w:r>
        <w:t xml:space="preserve">Monitor and record pressure, temperature, and flow rates.</w:t>
      </w:r>
    </w:p>
    <w:p>
      <w:pPr>
        <w:numPr>
          <w:ilvl w:val="1"/>
          <w:numId w:val="1006"/>
        </w:numPr>
        <w:pStyle w:val="Compact"/>
      </w:pPr>
      <w:r>
        <w:t xml:space="preserve">Continue the injection until breakthrough is observed.</w:t>
      </w:r>
    </w:p>
    <w:p>
      <w:pPr>
        <w:numPr>
          <w:ilvl w:val="0"/>
          <w:numId w:val="1003"/>
        </w:numPr>
        <w:pStyle w:val="Compact"/>
      </w:pPr>
      <w:r>
        <w:rPr>
          <w:bCs/>
          <w:b/>
        </w:rPr>
        <w:t xml:space="preserve">Analysis of Results:</w:t>
      </w:r>
    </w:p>
    <w:p>
      <w:pPr>
        <w:numPr>
          <w:ilvl w:val="1"/>
          <w:numId w:val="1007"/>
        </w:numPr>
        <w:pStyle w:val="Compact"/>
      </w:pPr>
      <w:r>
        <w:t xml:space="preserve">Calculate the oil recovery factor.</w:t>
      </w:r>
    </w:p>
    <w:p>
      <w:pPr>
        <w:numPr>
          <w:ilvl w:val="1"/>
          <w:numId w:val="1007"/>
        </w:numPr>
        <w:pStyle w:val="Compact"/>
      </w:pPr>
      <w:r>
        <w:t xml:space="preserve">Analyze the phase behavior of CO2 and crude oil.</w:t>
      </w:r>
    </w:p>
    <w:p>
      <w:pPr>
        <w:numPr>
          <w:ilvl w:val="1"/>
          <w:numId w:val="1007"/>
        </w:numPr>
        <w:pStyle w:val="Compact"/>
      </w:pPr>
      <w:r>
        <w:t xml:space="preserve">Compare the results with baseline data.</w:t>
      </w:r>
    </w:p>
    <w:p>
      <w:pPr>
        <w:pStyle w:val="FirstParagraph"/>
      </w:pPr>
      <w:r>
        <w:t xml:space="preserve">7. Safety Considerations</w:t>
      </w:r>
    </w:p>
    <w:p>
      <w:pPr>
        <w:pStyle w:val="BodyText"/>
      </w:pPr>
      <w:r>
        <w:t xml:space="preserve">All personnel involved in the experiment must adhere to the following safety guidelines:</w:t>
      </w:r>
    </w:p>
    <w:p>
      <w:pPr>
        <w:numPr>
          <w:ilvl w:val="0"/>
          <w:numId w:val="1008"/>
        </w:numPr>
        <w:pStyle w:val="Compact"/>
      </w:pPr>
      <w:r>
        <w:t xml:space="preserve">Wear appropriate PPE, including safety glasses, gloves, and lab coats.</w:t>
      </w:r>
    </w:p>
    <w:p>
      <w:pPr>
        <w:numPr>
          <w:ilvl w:val="0"/>
          <w:numId w:val="1008"/>
        </w:numPr>
        <w:pStyle w:val="Compact"/>
      </w:pPr>
      <w:r>
        <w:t xml:space="preserve">Ensure that the laboratory is well-ventilated to prevent CO2 accumulation.</w:t>
      </w:r>
    </w:p>
    <w:p>
      <w:pPr>
        <w:numPr>
          <w:ilvl w:val="0"/>
          <w:numId w:val="1008"/>
        </w:numPr>
        <w:pStyle w:val="Compact"/>
      </w:pPr>
      <w:r>
        <w:t xml:space="preserve">Follow emergency procedures in case of equipment failure or gas leaks.</w:t>
      </w:r>
    </w:p>
    <w:p>
      <w:pPr>
        <w:pStyle w:val="FirstParagraph"/>
      </w:pPr>
      <w:r>
        <w:t xml:space="preserve">8. Data Recording and Reporting</w:t>
      </w:r>
    </w:p>
    <w:p>
      <w:pPr>
        <w:pStyle w:val="BodyText"/>
      </w:pPr>
      <w:r>
        <w:t xml:space="preserve">All data collected during the experiment must be recorded in a standardized format. The Petroleum Engineer is responsible for compiling the data and preparing a comprehensive report. The report should include:</w:t>
      </w:r>
    </w:p>
    <w:p>
      <w:pPr>
        <w:numPr>
          <w:ilvl w:val="0"/>
          <w:numId w:val="1009"/>
        </w:numPr>
        <w:pStyle w:val="Compact"/>
      </w:pPr>
      <w:r>
        <w:t xml:space="preserve">A summary of the experimental procedures.</w:t>
      </w:r>
    </w:p>
    <w:p>
      <w:pPr>
        <w:numPr>
          <w:ilvl w:val="0"/>
          <w:numId w:val="1009"/>
        </w:numPr>
        <w:pStyle w:val="Compact"/>
      </w:pPr>
      <w:r>
        <w:t xml:space="preserve">Detailed data tables and graphs.</w:t>
      </w:r>
    </w:p>
    <w:p>
      <w:pPr>
        <w:numPr>
          <w:ilvl w:val="0"/>
          <w:numId w:val="1009"/>
        </w:numPr>
        <w:pStyle w:val="Compact"/>
      </w:pPr>
      <w:r>
        <w:t xml:space="preserve">An analysis of the results and their implications for EOR strategies.</w:t>
      </w:r>
    </w:p>
    <w:p>
      <w:pPr>
        <w:numPr>
          <w:ilvl w:val="0"/>
          <w:numId w:val="1009"/>
        </w:numPr>
        <w:pStyle w:val="Compact"/>
      </w:pPr>
      <w:r>
        <w:t xml:space="preserve">Recommendations for future research.</w:t>
      </w:r>
    </w:p>
    <w:p>
      <w:pPr>
        <w:pStyle w:val="FirstParagraph"/>
      </w:pPr>
      <w:r>
        <w:t xml:space="preserve">9. Conclusion</w:t>
      </w:r>
    </w:p>
    <w:p>
      <w:pPr>
        <w:pStyle w:val="BodyText"/>
      </w:pPr>
      <w:r>
        <w:t xml:space="preserve">This Experiment Protocol provides a structured approach for conducting EOR simulations in a laboratory setting in United Kingdom London. By following these procedures, the Petroleum Engineer can obtain reliable data that will contribute to the optimization of oil recovery techniques.</w:t>
      </w:r>
    </w:p>
    <w:p>
      <w:pPr>
        <w:pStyle w:val="BodyText"/>
      </w:pPr>
      <w:r>
        <w:t xml:space="preserve">Document Control: This document is the property of the Petroleum Engineer Research Division.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dc:title>
  <dc:creator/>
  <dc:language>en</dc:language>
  <cp:keywords/>
  <dcterms:created xsi:type="dcterms:W3CDTF">2026-10-10T04:09:15Z</dcterms:created>
  <dcterms:modified xsi:type="dcterms:W3CDTF">2026-10-10T04:09:15Z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