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w:t>
      </w:r>
      <w:r>
        <w:t xml:space="preserve"> </w:t>
      </w:r>
      <w:r>
        <w:t xml:space="preserve">Chicago</w:t>
      </w:r>
      <w:r>
        <w:t xml:space="preserve"> </w:t>
      </w:r>
      <w:r>
        <w:t xml:space="preserve">Basin</w:t>
      </w:r>
    </w:p>
    <w:bookmarkStart w:id="20" w:name="X4e84f7a7c57d7c06bfb49e070f153abe03b29dc"/>
    <w:p>
      <w:pPr>
        <w:pStyle w:val="Heading1"/>
      </w:pPr>
      <w:r>
        <w:t xml:space="preserve">Experiment Protocol: Enhanced Oil Recovery Simulation</w:t>
      </w:r>
    </w:p>
    <w:p>
      <w:pPr>
        <w:pStyle w:val="FirstParagraph"/>
      </w:pPr>
      <w:r>
        <w:rPr>
          <w:bCs/>
          <w:b/>
        </w:rPr>
        <w:t xml:space="preserve">Project Title:</w:t>
      </w:r>
      <w:r>
        <w:t xml:space="preserve"> </w:t>
      </w:r>
      <w:r>
        <w:t xml:space="preserve">Thermal and Chemical EOR Feasibility in the Chicago Basin Shale Formations</w:t>
      </w:r>
    </w:p>
    <w:p>
      <w:pPr>
        <w:pStyle w:val="BodyText"/>
      </w:pPr>
      <w:r>
        <w:rPr>
          <w:bCs/>
          <w:b/>
        </w:rPr>
        <w:t xml:space="preserve">Location:</w:t>
      </w:r>
      <w:r>
        <w:t xml:space="preserve"> </w:t>
      </w:r>
      <w:r>
        <w:t xml:space="preserve">United States, Chicago, Illinois (Laboratory Simulation Facility)</w:t>
      </w:r>
    </w:p>
    <w:p>
      <w:pPr>
        <w:pStyle w:val="BodyText"/>
      </w:pPr>
      <w:r>
        <w:rPr>
          <w:bCs/>
          <w:b/>
        </w:rPr>
        <w:t xml:space="preserve">Role:</w:t>
      </w:r>
      <w:r>
        <w:t xml:space="preserve"> </w:t>
      </w:r>
      <w:r>
        <w:t xml:space="preserve">Petroleum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PE-CHI-2023-004</w:t>
      </w:r>
    </w:p>
    <w:bookmarkEnd w:id="20"/>
    <w:bookmarkStart w:id="21" w:name="objective"/>
    <w:p>
      <w:pPr>
        <w:pStyle w:val="Heading2"/>
      </w:pPr>
      <w:r>
        <w:t xml:space="preserve">1. Objective</w:t>
      </w:r>
    </w:p>
    <w:p>
      <w:pPr>
        <w:pStyle w:val="FirstParagraph"/>
      </w:pPr>
      <w:r>
        <w:t xml:space="preserve">The primary objective of this experiment protocol is to evaluate the efficiency of hybrid Enhanced Oil Recovery (EOR) techniques—specifically combining low-temperature steam injection with surfactant flooding—on core samples extracted from the Chicago Basin. As a Petroleum Engineer operating within the regulatory and geological context of the United States, specifically the Chicago metropolitan area, this study aims to optimize hydrocarbon extraction from tight shale formations while adhering to strict environmental standards mandated by the Illinois Environmental Protection Agency (IEPA).</w:t>
      </w:r>
    </w:p>
    <w:bookmarkEnd w:id="21"/>
    <w:bookmarkStart w:id="22" w:name="background-and-rationale"/>
    <w:p>
      <w:pPr>
        <w:pStyle w:val="Heading2"/>
      </w:pPr>
      <w:r>
        <w:t xml:space="preserve">2. Background and Rationale</w:t>
      </w:r>
    </w:p>
    <w:p>
      <w:pPr>
        <w:pStyle w:val="FirstParagraph"/>
      </w:pPr>
      <w:r>
        <w:t xml:space="preserve">The Chicago Basin, a significant geological feature in the Midwestern United States, contains substantial reserves of oil and natural gas trapped within low-permeability shale formations. Traditional primary and secondary recovery methods have yielded diminishing returns. Therefore, advanced EOR techniques are necessary. This experiment is designed to simulate reservoir conditions typical of the Chicago Basin to determine the optimal injection parameters that maximize oil displacement without compromising the structural integrity of the rock matrix or violating local water usage regulations.</w:t>
      </w:r>
    </w:p>
    <w:bookmarkEnd w:id="22"/>
    <w:bookmarkStart w:id="23" w:name="scope"/>
    <w:p>
      <w:pPr>
        <w:pStyle w:val="Heading2"/>
      </w:pPr>
      <w:r>
        <w:t xml:space="preserve">3. Scope</w:t>
      </w:r>
    </w:p>
    <w:p>
      <w:pPr>
        <w:pStyle w:val="FirstParagraph"/>
      </w:pPr>
      <w:r>
        <w:t xml:space="preserve">This protocol covers the preparation of core samples, the setup of the high-pressure core flood apparatus, the execution of the injection phases, and the subsequent data analysis. The scope is limited to laboratory-scale simulations conducted in a controlled environment in Chicago, Illinois. Field application will be considered only after successful validation of these laboratory results.</w:t>
      </w:r>
    </w:p>
    <w:bookmarkEnd w:id="23"/>
    <w:bookmarkStart w:id="24" w:name="materials-and-equipment"/>
    <w:p>
      <w:pPr>
        <w:pStyle w:val="Heading2"/>
      </w:pPr>
      <w:r>
        <w:t xml:space="preserve">4. Materials and Equipment</w:t>
      </w:r>
    </w:p>
    <w:p>
      <w:pPr>
        <w:numPr>
          <w:ilvl w:val="0"/>
          <w:numId w:val="1001"/>
        </w:numPr>
        <w:pStyle w:val="Compact"/>
      </w:pPr>
      <w:r>
        <w:rPr>
          <w:bCs/>
          <w:b/>
        </w:rPr>
        <w:t xml:space="preserve">Core Samples:</w:t>
      </w:r>
      <w:r>
        <w:t xml:space="preserve"> </w:t>
      </w:r>
      <w:r>
        <w:t xml:space="preserve">Cylindrical shale samples (2-inch diameter, 4-inch length) sourced from the Chicago Basin.</w:t>
      </w:r>
    </w:p>
    <w:p>
      <w:pPr>
        <w:numPr>
          <w:ilvl w:val="0"/>
          <w:numId w:val="1001"/>
        </w:numPr>
        <w:pStyle w:val="Compact"/>
      </w:pPr>
      <w:r>
        <w:rPr>
          <w:bCs/>
          <w:b/>
        </w:rPr>
        <w:t xml:space="preserve">Core Flood Apparatus:</w:t>
      </w:r>
      <w:r>
        <w:t xml:space="preserve"> </w:t>
      </w:r>
      <w:r>
        <w:t xml:space="preserve">High-pressure, high-temperature (HPHT) system capable of maintaining pressures up to 10,000 psi and temperatures up to 300°F.</w:t>
      </w:r>
    </w:p>
    <w:p>
      <w:pPr>
        <w:numPr>
          <w:ilvl w:val="0"/>
          <w:numId w:val="1001"/>
        </w:numPr>
        <w:pStyle w:val="Compact"/>
      </w:pPr>
      <w:r>
        <w:rPr>
          <w:bCs/>
          <w:b/>
        </w:rPr>
        <w:t xml:space="preserve">Fluids:</w:t>
      </w:r>
      <w:r>
        <w:t xml:space="preserve"> </w:t>
      </w:r>
      <w:r>
        <w:t xml:space="preserve">Synthetic brine matching the salinity of the Chicago Basin aquifer, crude oil representative of local reservoirs, and a biodegradable surfactant approved for use in Illinois.</w:t>
      </w:r>
    </w:p>
    <w:p>
      <w:pPr>
        <w:numPr>
          <w:ilvl w:val="0"/>
          <w:numId w:val="1001"/>
        </w:numPr>
        <w:pStyle w:val="Compact"/>
      </w:pPr>
      <w:r>
        <w:rPr>
          <w:bCs/>
          <w:b/>
        </w:rPr>
        <w:t xml:space="preserve">Measurement Tools:</w:t>
      </w:r>
      <w:r>
        <w:t xml:space="preserve"> </w:t>
      </w:r>
      <w:r>
        <w:t xml:space="preserve">Differential pressure transducers, flow meters, and a produced fluid separator.</w:t>
      </w:r>
    </w:p>
    <w:p>
      <w:pPr>
        <w:numPr>
          <w:ilvl w:val="0"/>
          <w:numId w:val="1001"/>
        </w:numPr>
        <w:pStyle w:val="Compact"/>
      </w:pPr>
      <w:r>
        <w:rPr>
          <w:bCs/>
          <w:b/>
        </w:rPr>
        <w:t xml:space="preserve">Safety Equipment:</w:t>
      </w:r>
      <w:r>
        <w:t xml:space="preserve"> </w:t>
      </w:r>
      <w:r>
        <w:t xml:space="preserve">Personal Protective Equipment (PPE) including chemical-resistant gloves, safety goggles, and lab coats, compliant with OSHA standards.</w:t>
      </w:r>
    </w:p>
    <w:bookmarkEnd w:id="24"/>
    <w:bookmarkStart w:id="30" w:name="procedure"/>
    <w:p>
      <w:pPr>
        <w:pStyle w:val="Heading2"/>
      </w:pPr>
      <w:r>
        <w:t xml:space="preserve">5. Procedure</w:t>
      </w:r>
    </w:p>
    <w:bookmarkStart w:id="25" w:name="sample-preparation"/>
    <w:p>
      <w:pPr>
        <w:pStyle w:val="Heading3"/>
      </w:pPr>
      <w:r>
        <w:t xml:space="preserve">5.1. Sample Preparation</w:t>
      </w:r>
    </w:p>
    <w:p>
      <w:pPr>
        <w:numPr>
          <w:ilvl w:val="0"/>
          <w:numId w:val="1002"/>
        </w:numPr>
        <w:pStyle w:val="Compact"/>
      </w:pPr>
      <w:r>
        <w:t xml:space="preserve">Clean the core samples using toluene and methanol to remove existing hydrocarbons.</w:t>
      </w:r>
    </w:p>
    <w:p>
      <w:pPr>
        <w:numPr>
          <w:ilvl w:val="0"/>
          <w:numId w:val="1002"/>
        </w:numPr>
        <w:pStyle w:val="Compact"/>
      </w:pPr>
      <w:r>
        <w:t xml:space="preserve">Dry the samples in an oven at 100°C for 24 hours.</w:t>
      </w:r>
    </w:p>
    <w:p>
      <w:pPr>
        <w:numPr>
          <w:ilvl w:val="0"/>
          <w:numId w:val="1002"/>
        </w:numPr>
        <w:pStyle w:val="Compact"/>
      </w:pPr>
      <w:r>
        <w:t xml:space="preserve">Saturate the samples with synthetic brine under vacuum to simulate initial reservoir water saturation.</w:t>
      </w:r>
    </w:p>
    <w:bookmarkEnd w:id="25"/>
    <w:bookmarkStart w:id="26" w:name="system-setup"/>
    <w:p>
      <w:pPr>
        <w:pStyle w:val="Heading3"/>
      </w:pPr>
      <w:r>
        <w:t xml:space="preserve">5.2. System Setup</w:t>
      </w:r>
    </w:p>
    <w:p>
      <w:pPr>
        <w:numPr>
          <w:ilvl w:val="0"/>
          <w:numId w:val="1003"/>
        </w:numPr>
        <w:pStyle w:val="Compact"/>
      </w:pPr>
      <w:r>
        <w:t xml:space="preserve">Mount the saturated core sample in the core holder of the HPHT apparatus.</w:t>
      </w:r>
    </w:p>
    <w:p>
      <w:pPr>
        <w:numPr>
          <w:ilvl w:val="0"/>
          <w:numId w:val="1003"/>
        </w:numPr>
        <w:pStyle w:val="Compact"/>
      </w:pPr>
      <w:r>
        <w:t xml:space="preserve">Apply confining pressure to simulate the overburden pressure of the Chicago Basin formation (approximately 5,000 psi).</w:t>
      </w:r>
    </w:p>
    <w:p>
      <w:pPr>
        <w:numPr>
          <w:ilvl w:val="0"/>
          <w:numId w:val="1003"/>
        </w:numPr>
        <w:pStyle w:val="Compact"/>
      </w:pPr>
      <w:r>
        <w:t xml:space="preserve">Calibrate all sensors and ensure the system is leak-free.</w:t>
      </w:r>
    </w:p>
    <w:bookmarkEnd w:id="26"/>
    <w:bookmarkStart w:id="27" w:name="primary-recovery-phase"/>
    <w:p>
      <w:pPr>
        <w:pStyle w:val="Heading3"/>
      </w:pPr>
      <w:r>
        <w:t xml:space="preserve">5.3. Primary Recovery Phase</w:t>
      </w:r>
    </w:p>
    <w:p>
      <w:pPr>
        <w:numPr>
          <w:ilvl w:val="0"/>
          <w:numId w:val="1004"/>
        </w:numPr>
        <w:pStyle w:val="Compact"/>
      </w:pPr>
      <w:r>
        <w:t xml:space="preserve">Inject synthetic brine at a constant rate to displace oil via water flooding.</w:t>
      </w:r>
    </w:p>
    <w:p>
      <w:pPr>
        <w:numPr>
          <w:ilvl w:val="0"/>
          <w:numId w:val="1004"/>
        </w:numPr>
        <w:pStyle w:val="Compact"/>
      </w:pPr>
      <w:r>
        <w:t xml:space="preserve">Record pressure drop and oil production until breakthrough occurs.</w:t>
      </w:r>
    </w:p>
    <w:bookmarkEnd w:id="27"/>
    <w:bookmarkStart w:id="28" w:name="enhanced-oil-recovery-phase"/>
    <w:p>
      <w:pPr>
        <w:pStyle w:val="Heading3"/>
      </w:pPr>
      <w:r>
        <w:t xml:space="preserve">5.4. Enhanced Oil Recovery Phase</w:t>
      </w:r>
    </w:p>
    <w:p>
      <w:pPr>
        <w:numPr>
          <w:ilvl w:val="0"/>
          <w:numId w:val="1005"/>
        </w:numPr>
        <w:pStyle w:val="Compact"/>
      </w:pPr>
      <w:r>
        <w:t xml:space="preserve">Gradually increase the temperature of the injected fluid to 200°F to simulate low-temperature steam injection.</w:t>
      </w:r>
    </w:p>
    <w:p>
      <w:pPr>
        <w:numPr>
          <w:ilvl w:val="0"/>
          <w:numId w:val="1005"/>
        </w:numPr>
        <w:pStyle w:val="Compact"/>
      </w:pPr>
      <w:r>
        <w:t xml:space="preserve">Introduce the surfactant solution at a concentration of 0.5% by weight.</w:t>
      </w:r>
    </w:p>
    <w:p>
      <w:pPr>
        <w:numPr>
          <w:ilvl w:val="0"/>
          <w:numId w:val="1005"/>
        </w:numPr>
        <w:pStyle w:val="Compact"/>
      </w:pPr>
      <w:r>
        <w:t xml:space="preserve">Maintain injection for 10 pore volumes while continuously monitoring pressure and production rates.</w:t>
      </w:r>
    </w:p>
    <w:bookmarkEnd w:id="28"/>
    <w:bookmarkStart w:id="29" w:name="data-collection"/>
    <w:p>
      <w:pPr>
        <w:pStyle w:val="Heading3"/>
      </w:pPr>
      <w:r>
        <w:t xml:space="preserve">5.5. Data Collection</w:t>
      </w:r>
    </w:p>
    <w:p>
      <w:pPr>
        <w:numPr>
          <w:ilvl w:val="0"/>
          <w:numId w:val="1006"/>
        </w:numPr>
        <w:pStyle w:val="Compact"/>
      </w:pPr>
      <w:r>
        <w:t xml:space="preserve">Collect produced fluids at regular intervals for analysis.</w:t>
      </w:r>
    </w:p>
    <w:p>
      <w:pPr>
        <w:numPr>
          <w:ilvl w:val="0"/>
          <w:numId w:val="1006"/>
        </w:numPr>
        <w:pStyle w:val="Compact"/>
      </w:pPr>
      <w:r>
        <w:t xml:space="preserve">Record differential pressure across the core sample to assess permeability changes.</w:t>
      </w:r>
    </w:p>
    <w:bookmarkEnd w:id="29"/>
    <w:bookmarkEnd w:id="30"/>
    <w:bookmarkStart w:id="31" w:name="data-analysis"/>
    <w:p>
      <w:pPr>
        <w:pStyle w:val="Heading2"/>
      </w:pPr>
      <w:r>
        <w:t xml:space="preserve">6. Data Analysis</w:t>
      </w:r>
    </w:p>
    <w:p>
      <w:pPr>
        <w:pStyle w:val="FirstParagraph"/>
      </w:pPr>
      <w:r>
        <w:t xml:space="preserve">The Petroleum Engineer will analyze the collected data to calculate the recovery factor, defined as the percentage of original oil in place (OOIP) recovered. Key metrics include:</w:t>
      </w:r>
    </w:p>
    <w:p>
      <w:pPr>
        <w:numPr>
          <w:ilvl w:val="0"/>
          <w:numId w:val="1007"/>
        </w:numPr>
        <w:pStyle w:val="Compact"/>
      </w:pPr>
      <w:r>
        <w:rPr>
          <w:bCs/>
          <w:b/>
        </w:rPr>
        <w:t xml:space="preserve">Incremental Oil Recovery:</w:t>
      </w:r>
      <w:r>
        <w:t xml:space="preserve"> </w:t>
      </w:r>
      <w:r>
        <w:t xml:space="preserve">The additional oil produced during the EOR phase compared to primary recovery.</w:t>
      </w:r>
    </w:p>
    <w:p>
      <w:pPr>
        <w:numPr>
          <w:ilvl w:val="0"/>
          <w:numId w:val="1007"/>
        </w:numPr>
        <w:pStyle w:val="Compact"/>
      </w:pPr>
      <w:r>
        <w:rPr>
          <w:bCs/>
          <w:b/>
        </w:rPr>
        <w:t xml:space="preserve">Pressure Drop Analysis:</w:t>
      </w:r>
      <w:r>
        <w:t xml:space="preserve"> </w:t>
      </w:r>
      <w:r>
        <w:t xml:space="preserve">To evaluate the impact of surfactant and temperature on rock permeability.</w:t>
      </w:r>
    </w:p>
    <w:p>
      <w:pPr>
        <w:numPr>
          <w:ilvl w:val="0"/>
          <w:numId w:val="1007"/>
        </w:numPr>
        <w:pStyle w:val="Compact"/>
      </w:pPr>
      <w:r>
        <w:rPr>
          <w:bCs/>
          <w:b/>
        </w:rPr>
        <w:t xml:space="preserve">Fluid Composition:</w:t>
      </w:r>
      <w:r>
        <w:t xml:space="preserve"> </w:t>
      </w:r>
      <w:r>
        <w:t xml:space="preserve">To ensure the surfactant is effectively reducing interfacial tension without causing emulsion issues.</w:t>
      </w:r>
    </w:p>
    <w:bookmarkEnd w:id="31"/>
    <w:bookmarkStart w:id="32" w:name="safety-and-environmental-considerations"/>
    <w:p>
      <w:pPr>
        <w:pStyle w:val="Heading2"/>
      </w:pPr>
      <w:r>
        <w:t xml:space="preserve">7. Safety and Environmental Considerations</w:t>
      </w:r>
    </w:p>
    <w:p>
      <w:pPr>
        <w:pStyle w:val="FirstParagraph"/>
      </w:pPr>
      <w:r>
        <w:t xml:space="preserve">Given the location in Chicago, Illinois, this experiment must adhere to both federal and state regulations. All chemical waste will be disposed of according to the guidelines set by the Illinois Environmental Protection Agency. The laboratory is equipped with fire suppression systems and ventilation to handle high-pressure and high-temperature operations safely. Personnel must be trained in handling hazardous materials and emergency response procedures.</w:t>
      </w:r>
    </w:p>
    <w:bookmarkEnd w:id="32"/>
    <w:bookmarkStart w:id="33" w:name="conclusion-and-reporting"/>
    <w:p>
      <w:pPr>
        <w:pStyle w:val="Heading2"/>
      </w:pPr>
      <w:r>
        <w:t xml:space="preserve">8. Conclusion and Reporting</w:t>
      </w:r>
    </w:p>
    <w:p>
      <w:pPr>
        <w:pStyle w:val="FirstParagraph"/>
      </w:pPr>
      <w:r>
        <w:t xml:space="preserve">Upon completion of the experiment, a detailed report will be compiled summarizing the findings. This report will include recommendations for potential field applications in the Chicago Basin, considering economic viability and environmental impact. The insights gained from this experiment will contribute to the broader understanding of EOR techniques in tight shale formations within the United States.</w:t>
      </w:r>
    </w:p>
    <w:bookmarkEnd w:id="33"/>
    <w:p>
      <w:pPr>
        <w:pStyle w:val="BodyText"/>
      </w:pPr>
      <w:r>
        <w:rPr>
          <w:bCs/>
          <w:b/>
        </w:rPr>
        <w:t xml:space="preserve">Approved By:</w:t>
      </w:r>
      <w:r>
        <w:t xml:space="preserve"> </w:t>
      </w:r>
      <w:r>
        <w:t xml:space="preserve">Senior Petroleum Engineer, Chicago Operations</w:t>
      </w:r>
    </w:p>
    <w:p>
      <w:pPr>
        <w:pStyle w:val="BodyText"/>
      </w:pPr>
      <w:r>
        <w:rPr>
          <w:bCs/>
          <w:b/>
        </w:rPr>
        <w:t xml:space="preserve">Document Version:</w:t>
      </w:r>
      <w:r>
        <w:t xml:space="preserve"> </w:t>
      </w:r>
      <w:r>
        <w:t xml:space="preserve">1.0</w:t>
      </w:r>
    </w:p>
    <w:p>
      <w:pPr>
        <w:pStyle w:val="BodyText"/>
      </w:pPr>
      <w:r>
        <w:rPr>
          <w:bCs/>
          <w:b/>
        </w:rPr>
        <w:t xml:space="preserve">Confidentiality:</w:t>
      </w:r>
      <w:r>
        <w:t xml:space="preserve"> </w:t>
      </w:r>
      <w:r>
        <w:t xml:space="preserve">This document contains proprietary information and is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 Chicago Basin</dc:title>
  <dc:creator/>
  <dc:language>en</dc:language>
  <cp:keywords/>
  <dcterms:created xsi:type="dcterms:W3CDTF">2026-10-10T01:54:39Z</dcterms:created>
  <dcterms:modified xsi:type="dcterms:W3CDTF">2026-10-10T01:54:39Z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