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Orinoco</w:t>
      </w:r>
      <w:r>
        <w:t xml:space="preserve"> </w:t>
      </w:r>
      <w:r>
        <w:t xml:space="preserve">Belt</w:t>
      </w:r>
    </w:p>
    <w:bookmarkStart w:id="31" w:name="X677c5d7bd589cda9346e359189b5397a4803a39"/>
    <w:p>
      <w:pPr>
        <w:pStyle w:val="Heading1"/>
      </w:pPr>
      <w:r>
        <w:t xml:space="preserve">Experiment Protocol: Thermal Enhanced Oil Recovery (EOR) in Extra-Heavy Crude Reservoirs</w:t>
      </w:r>
    </w:p>
    <w:p>
      <w:pPr>
        <w:pStyle w:val="FirstParagraph"/>
      </w:pPr>
      <w:r>
        <w:rPr>
          <w:bCs/>
          <w:b/>
        </w:rPr>
        <w:t xml:space="preserve">Document ID:</w:t>
      </w:r>
      <w:r>
        <w:t xml:space="preserve"> </w:t>
      </w:r>
      <w:r>
        <w:t xml:space="preserve">PE-VEZ-CAC-2023-004</w:t>
      </w:r>
    </w:p>
    <w:p>
      <w:pPr>
        <w:pStyle w:val="BodyText"/>
      </w:pPr>
      <w:r>
        <w:rPr>
          <w:bCs/>
          <w:b/>
        </w:rPr>
        <w:t xml:space="preserve">Location:</w:t>
      </w:r>
      <w:r>
        <w:t xml:space="preserve"> </w:t>
      </w:r>
      <w:r>
        <w:t xml:space="preserve">Caracas, Venezuela (Central Operations Command)</w:t>
      </w:r>
    </w:p>
    <w:p>
      <w:pPr>
        <w:pStyle w:val="BodyText"/>
      </w:pPr>
      <w:r>
        <w:rPr>
          <w:bCs/>
          <w:b/>
        </w:rPr>
        <w:t xml:space="preserve">Target Region:</w:t>
      </w:r>
      <w:r>
        <w:t xml:space="preserve"> </w:t>
      </w:r>
      <w:r>
        <w:t xml:space="preserve">Eastern Venezuela, Orinoco Oil Belt (Faja Petrolífera del Orinoco)</w:t>
      </w:r>
    </w:p>
    <w:p>
      <w:pPr>
        <w:pStyle w:val="BodyText"/>
      </w:pPr>
      <w:r>
        <w:rPr>
          <w:bCs/>
          <w:b/>
        </w:rPr>
        <w:t xml:space="preserve">Prepared By:</w:t>
      </w:r>
      <w:r>
        <w:t xml:space="preserve"> </w:t>
      </w:r>
      <w:r>
        <w:t xml:space="preserve">Senior Petroleum Engineer, PDVSA Research Division</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Pilot</w:t>
      </w:r>
    </w:p>
    <w:bookmarkStart w:id="20" w:name="introduction-and-objective"/>
    <w:p>
      <w:pPr>
        <w:pStyle w:val="Heading2"/>
      </w:pPr>
      <w:r>
        <w:t xml:space="preserve">1. Introduction and Objective</w:t>
      </w:r>
    </w:p>
    <w:p>
      <w:pPr>
        <w:pStyle w:val="FirstParagraph"/>
      </w:pPr>
      <w:r>
        <w:t xml:space="preserve">This Experiment Protocol outlines the methodology for a pilot study focused on Thermal Enhanced Oil Recovery (EOR) techniques, specifically Steam Assisted Gravity Drainage (SAGD), applied to the extra-heavy crude oil reservoirs characteristic of the Venezuelan Orinoco Belt. The primary objective is to optimize the viscosity reduction of bitumen to improve extraction rates while minimizing thermal energy consumption.</w:t>
      </w:r>
    </w:p>
    <w:p>
      <w:pPr>
        <w:pStyle w:val="BodyText"/>
      </w:pPr>
      <w:r>
        <w:t xml:space="preserve">Given the unique geological challenges in Venezuela, this protocol is designed to be executed under the supervision of the Petroleum Engineer team based in the Caracas headquarters, ensuring alignment with national energy goals and international safety standards.</w:t>
      </w:r>
    </w:p>
    <w:bookmarkEnd w:id="20"/>
    <w:bookmarkStart w:id="21" w:name="scope-and-applicability"/>
    <w:p>
      <w:pPr>
        <w:pStyle w:val="Heading2"/>
      </w:pPr>
      <w:r>
        <w:t xml:space="preserve">2. Scope and Applicability</w:t>
      </w:r>
    </w:p>
    <w:p>
      <w:pPr>
        <w:pStyle w:val="FirstParagraph"/>
      </w:pPr>
      <w:r>
        <w:t xml:space="preserve">This protocol applies to all personnel involved in the pilot project, including reservoir engineers, drilling specialists, and data analysts operating within the Caracas control center and the field sites in Anzoátegui state. The scope includes:</w:t>
      </w:r>
    </w:p>
    <w:p>
      <w:pPr>
        <w:numPr>
          <w:ilvl w:val="0"/>
          <w:numId w:val="1001"/>
        </w:numPr>
        <w:pStyle w:val="Compact"/>
      </w:pPr>
      <w:r>
        <w:t xml:space="preserve">Pre-drilling reservoir characterization.</w:t>
      </w:r>
    </w:p>
    <w:p>
      <w:pPr>
        <w:numPr>
          <w:ilvl w:val="0"/>
          <w:numId w:val="1001"/>
        </w:numPr>
        <w:pStyle w:val="Compact"/>
      </w:pPr>
      <w:r>
        <w:t xml:space="preserve">Installation of horizontal well pairs.</w:t>
      </w:r>
    </w:p>
    <w:p>
      <w:pPr>
        <w:numPr>
          <w:ilvl w:val="0"/>
          <w:numId w:val="1001"/>
        </w:numPr>
        <w:pStyle w:val="Compact"/>
      </w:pPr>
      <w:r>
        <w:t xml:space="preserve">Steam injection and production monitoring.</w:t>
      </w:r>
    </w:p>
    <w:p>
      <w:pPr>
        <w:numPr>
          <w:ilvl w:val="0"/>
          <w:numId w:val="1001"/>
        </w:numPr>
        <w:pStyle w:val="Compact"/>
      </w:pPr>
      <w:r>
        <w:t xml:space="preserve">Data analysis and reporting from Caracas.</w:t>
      </w:r>
    </w:p>
    <w:bookmarkEnd w:id="21"/>
    <w:bookmarkStart w:id="22" w:name="safety-and-environmental-considerations"/>
    <w:p>
      <w:pPr>
        <w:pStyle w:val="Heading2"/>
      </w:pPr>
      <w:r>
        <w:t xml:space="preserve">3. Safety and Environmental Considerations</w:t>
      </w:r>
    </w:p>
    <w:p>
      <w:pPr>
        <w:pStyle w:val="FirstParagraph"/>
      </w:pPr>
      <w:r>
        <w:rPr>
          <w:bCs/>
          <w:b/>
        </w:rPr>
        <w:t xml:space="preserve">CRITICAL SAFETY NOTICE:</w:t>
      </w:r>
      <w:r>
        <w:t xml:space="preserve"> </w:t>
      </w:r>
      <w:r>
        <w:t xml:space="preserve">All operations must adhere to the strict safety regulations of the Venezuelan Ministry of Petroleum and the specific environmental protocols for the Orinoco region.</w:t>
      </w:r>
    </w:p>
    <w:p>
      <w:pPr>
        <w:pStyle w:val="BodyText"/>
      </w:pPr>
      <w:r>
        <w:t xml:space="preserve">The Petroleum Engineer is responsible for ensuring that all thermal operations do not exceed the thermal tolerance of the surrounding aquifers. In Caracas, the central monitoring team must verify daily emissions reports to ensure compliance with local environmental laws. Personal Protective Equipment (PPE) is mandatory for all field personnel, specifically heat-resistant gear for steam handling.</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Steam Generators</w:t>
            </w:r>
          </w:p>
        </w:tc>
        <w:tc>
          <w:tcPr/>
          <w:p>
            <w:pPr>
              <w:pStyle w:val="Compact"/>
              <w:jc w:val="left"/>
            </w:pPr>
            <w:r>
              <w:t xml:space="preserve">High-pressure, low-emission units</w:t>
            </w:r>
          </w:p>
        </w:tc>
        <w:tc>
          <w:tcPr/>
          <w:p>
            <w:pPr>
              <w:pStyle w:val="Compact"/>
              <w:jc w:val="left"/>
            </w:pPr>
            <w:r>
              <w:t xml:space="preserve">2 Units</w:t>
            </w:r>
          </w:p>
        </w:tc>
      </w:tr>
      <w:tr>
        <w:tc>
          <w:tcPr/>
          <w:p>
            <w:pPr>
              <w:pStyle w:val="Compact"/>
              <w:jc w:val="left"/>
            </w:pPr>
            <w:r>
              <w:t xml:space="preserve">Horizontal Drilling Rig</w:t>
            </w:r>
          </w:p>
        </w:tc>
        <w:tc>
          <w:tcPr/>
          <w:p>
            <w:pPr>
              <w:pStyle w:val="Compact"/>
              <w:jc w:val="left"/>
            </w:pPr>
            <w:r>
              <w:t xml:space="preserve">Capable of 3000m lateral reach</w:t>
            </w:r>
          </w:p>
        </w:tc>
        <w:tc>
          <w:tcPr/>
          <w:p>
            <w:pPr>
              <w:pStyle w:val="Compact"/>
              <w:jc w:val="left"/>
            </w:pPr>
            <w:r>
              <w:t xml:space="preserve">1 Unit</w:t>
            </w:r>
          </w:p>
        </w:tc>
      </w:tr>
      <w:tr>
        <w:tc>
          <w:tcPr/>
          <w:p>
            <w:pPr>
              <w:pStyle w:val="Compact"/>
              <w:jc w:val="left"/>
            </w:pPr>
            <w:r>
              <w:t xml:space="preserve">Downhole Sensors</w:t>
            </w:r>
          </w:p>
        </w:tc>
        <w:tc>
          <w:tcPr/>
          <w:p>
            <w:pPr>
              <w:pStyle w:val="Compact"/>
              <w:jc w:val="left"/>
            </w:pPr>
            <w:r>
              <w:t xml:space="preserve">Temperature and Pressure (T/P) gauges</w:t>
            </w:r>
          </w:p>
        </w:tc>
        <w:tc>
          <w:tcPr/>
          <w:p>
            <w:pPr>
              <w:pStyle w:val="Compact"/>
              <w:jc w:val="left"/>
            </w:pPr>
            <w:r>
              <w:t xml:space="preserve">20 Sets</w:t>
            </w:r>
          </w:p>
        </w:tc>
      </w:tr>
      <w:tr>
        <w:tc>
          <w:tcPr/>
          <w:p>
            <w:pPr>
              <w:pStyle w:val="Compact"/>
              <w:jc w:val="left"/>
            </w:pPr>
            <w:r>
              <w:t xml:space="preserve">Core Samples</w:t>
            </w:r>
          </w:p>
        </w:tc>
        <w:tc>
          <w:tcPr/>
          <w:p>
            <w:pPr>
              <w:pStyle w:val="Compact"/>
              <w:jc w:val="left"/>
            </w:pPr>
            <w:r>
              <w:t xml:space="preserve">From target reservoir depth (1200m-1500m)</w:t>
            </w:r>
          </w:p>
        </w:tc>
        <w:tc>
          <w:tcPr/>
          <w:p>
            <w:pPr>
              <w:pStyle w:val="Compact"/>
              <w:jc w:val="left"/>
            </w:pPr>
            <w:r>
              <w:t xml:space="preserve">50 Samples</w:t>
            </w:r>
          </w:p>
        </w:tc>
      </w:tr>
    </w:tbl>
    <w:bookmarkEnd w:id="23"/>
    <w:bookmarkStart w:id="28" w:name="methodology"/>
    <w:p>
      <w:pPr>
        <w:pStyle w:val="Heading2"/>
      </w:pPr>
      <w:r>
        <w:t xml:space="preserve">5. Methodology</w:t>
      </w:r>
    </w:p>
    <w:bookmarkStart w:id="24" w:name="X00c98e3823f9fc2c76305bfe1a3753092d2c0cb"/>
    <w:p>
      <w:pPr>
        <w:pStyle w:val="Heading3"/>
      </w:pPr>
      <w:r>
        <w:t xml:space="preserve">5.1 Phase I: Reservoir Characterization (Caracas Lab)</w:t>
      </w:r>
    </w:p>
    <w:p>
      <w:pPr>
        <w:pStyle w:val="FirstParagraph"/>
      </w:pPr>
      <w:r>
        <w:t xml:space="preserve">Before field deployment, core samples extracted from the target zone in the Orinoco Belt must be analyzed in the Caracas laboratory. The Petroleum Engineer will determine the initial viscosity, saturation levels, and permeability of the extra-heavy crude. This data is crucial for modeling the steam chamber expansion.</w:t>
      </w:r>
    </w:p>
    <w:bookmarkEnd w:id="24"/>
    <w:bookmarkStart w:id="25" w:name="phase-ii-well-installation"/>
    <w:p>
      <w:pPr>
        <w:pStyle w:val="Heading3"/>
      </w:pPr>
      <w:r>
        <w:t xml:space="preserve">5.2 Phase II: Well Installation</w:t>
      </w:r>
    </w:p>
    <w:p>
      <w:pPr>
        <w:pStyle w:val="FirstParagraph"/>
      </w:pPr>
      <w:r>
        <w:t xml:space="preserve">Two horizontal wells will be drilled parallel to each other, separated vertically by approximately 5 meters. The upper well serves as the steam injector, and the lower well serves as the producer. The Petroleum Engineer must verify the alignment and casing integrity to prevent steam leakage into non-target zones.</w:t>
      </w:r>
    </w:p>
    <w:bookmarkEnd w:id="25"/>
    <w:bookmarkStart w:id="26" w:name="phase-iii-steam-injection-and-monitoring"/>
    <w:p>
      <w:pPr>
        <w:pStyle w:val="Heading3"/>
      </w:pPr>
      <w:r>
        <w:t xml:space="preserve">5.3 Phase III: Steam Injection and Monitoring</w:t>
      </w:r>
    </w:p>
    <w:p>
      <w:pPr>
        <w:pStyle w:val="FirstParagraph"/>
      </w:pPr>
      <w:r>
        <w:t xml:space="preserve">Once the wells are operational, dry steam will be injected into the upper well at a controlled pressure. The heat will reduce the viscosity of the bitumen, allowing it to drain into the lower well due to gravity. The Caracas operations center will monitor real-time data streams regarding:</w:t>
      </w:r>
    </w:p>
    <w:p>
      <w:pPr>
        <w:numPr>
          <w:ilvl w:val="0"/>
          <w:numId w:val="1002"/>
        </w:numPr>
        <w:pStyle w:val="Compact"/>
      </w:pPr>
      <w:r>
        <w:t xml:space="preserve">Injection pressure and temperature.</w:t>
      </w:r>
    </w:p>
    <w:p>
      <w:pPr>
        <w:numPr>
          <w:ilvl w:val="0"/>
          <w:numId w:val="1002"/>
        </w:numPr>
        <w:pStyle w:val="Compact"/>
      </w:pPr>
      <w:r>
        <w:t xml:space="preserve">Production rate of oil and water.</w:t>
      </w:r>
    </w:p>
    <w:p>
      <w:pPr>
        <w:numPr>
          <w:ilvl w:val="0"/>
          <w:numId w:val="1002"/>
        </w:numPr>
        <w:pStyle w:val="Compact"/>
      </w:pPr>
      <w:r>
        <w:t xml:space="preserve">Steam-to-Oil Ratio (SOR).</w:t>
      </w:r>
    </w:p>
    <w:bookmarkEnd w:id="26"/>
    <w:bookmarkStart w:id="27" w:name="phase-iv-data-analysis-and-adjustment"/>
    <w:p>
      <w:pPr>
        <w:pStyle w:val="Heading3"/>
      </w:pPr>
      <w:r>
        <w:t xml:space="preserve">5.4 Phase IV: Data Analysis and Adjustment</w:t>
      </w:r>
    </w:p>
    <w:p>
      <w:pPr>
        <w:pStyle w:val="FirstParagraph"/>
      </w:pPr>
      <w:r>
        <w:t xml:space="preserve">The Petroleum Engineer in Caracas will analyze the SOR daily. If the ratio exceeds the economic threshold, the injection parameters must be adjusted. This iterative process ensures the experiment remains economically viable for the Venezuelan state oil company.</w:t>
      </w:r>
    </w:p>
    <w:bookmarkEnd w:id="27"/>
    <w:bookmarkEnd w:id="28"/>
    <w:bookmarkStart w:id="29" w:name="risk-management"/>
    <w:p>
      <w:pPr>
        <w:pStyle w:val="Heading2"/>
      </w:pPr>
      <w:r>
        <w:t xml:space="preserve">6. Risk Management</w:t>
      </w:r>
    </w:p>
    <w:p>
      <w:pPr>
        <w:pStyle w:val="FirstParagraph"/>
      </w:pPr>
      <w:r>
        <w:t xml:space="preserve">Key risks include equipment failure due to high temperatures and potential environmental contamination. A contingency plan must be in place for immediate well shut-in if pressure anomalies are detected. The Caracas team must maintain constant communication with the field site to coordinate emergency responses.</w:t>
      </w:r>
    </w:p>
    <w:bookmarkEnd w:id="29"/>
    <w:bookmarkStart w:id="30" w:name="conclusion"/>
    <w:p>
      <w:pPr>
        <w:pStyle w:val="Heading2"/>
      </w:pPr>
      <w:r>
        <w:t xml:space="preserve">7. Conclusion</w:t>
      </w:r>
    </w:p>
    <w:p>
      <w:pPr>
        <w:pStyle w:val="FirstParagraph"/>
      </w:pPr>
      <w:r>
        <w:t xml:space="preserve">This Experiment Protocol provides a structured approach to enhancing oil recovery in Venezuela's challenging geological environment. By adhering to these guidelines, the Petroleum Engineer ensures that the project contributes effectively to the nation's energy production while maintaining safety and environmental integrity.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Orinoco Belt</dc:title>
  <dc:creator/>
  <dc:language>en</dc:language>
  <cp:keywords/>
  <dcterms:created xsi:type="dcterms:W3CDTF">2026-10-10T02:33:29Z</dcterms:created>
  <dcterms:modified xsi:type="dcterms:W3CDTF">2026-10-10T02:33:29Z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