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Indonesia</w:t>
      </w:r>
      <w:r>
        <w:t xml:space="preserve"> </w:t>
      </w:r>
      <w:r>
        <w:t xml:space="preserve">Jakarta</w:t>
      </w:r>
    </w:p>
    <w:bookmarkStart w:id="20" w:name="Xa4df7e0c0adf3fce2c679c3909456db9e5b5158"/>
    <w:p>
      <w:pPr>
        <w:pStyle w:val="Heading1"/>
      </w:pPr>
      <w:r>
        <w:t xml:space="preserve">Experiment Protocol: Urban Visual Documentation in Indonesia Jakarta</w:t>
      </w:r>
    </w:p>
    <w:p>
      <w:pPr>
        <w:pStyle w:val="FirstParagraph"/>
      </w:pPr>
      <w:r>
        <w:rPr>
          <w:bCs/>
          <w:b/>
        </w:rPr>
        <w:t xml:space="preserve">Protocol ID:</w:t>
      </w:r>
      <w:r>
        <w:t xml:space="preserve"> </w:t>
      </w:r>
      <w:r>
        <w:t xml:space="preserve">EXP-JKT-2023-PHOTO-001</w:t>
      </w:r>
    </w:p>
    <w:p>
      <w:pPr>
        <w:pStyle w:val="BodyText"/>
      </w:pPr>
      <w:r>
        <w:rPr>
          <w:bCs/>
          <w:b/>
        </w:rPr>
        <w:t xml:space="preserve">Subject Role:</w:t>
      </w:r>
      <w:r>
        <w:t xml:space="preserve"> </w:t>
      </w:r>
      <w:r>
        <w:t xml:space="preserve">Professional Photographer</w:t>
      </w:r>
    </w:p>
    <w:p>
      <w:pPr>
        <w:pStyle w:val="BodyText"/>
      </w:pPr>
      <w:r>
        <w:rPr>
          <w:bCs/>
          <w:b/>
        </w:rPr>
        <w:t xml:space="preserve">Location:</w:t>
      </w:r>
      <w:r>
        <w:t xml:space="preserve"> </w:t>
      </w:r>
      <w:r>
        <w:t xml:space="preserve">Indonesia Jakarta (Greater Jakarta Area)</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within the complex urban environment of Indonesia Jakarta. The primary objective of this experiment is to evaluate the efficacy of specific photographic techniques in capturing the socio-cultural dynamics, architectural density, and atmospheric conditions unique to Jakarta.</w:t>
      </w:r>
    </w:p>
    <w:p>
      <w:pPr>
        <w:pStyle w:val="BodyText"/>
      </w:pPr>
      <w:r>
        <w:t xml:space="preserve">Jakarta, as a megacity, presents unique challenges and opportunities for visual documentation. The Photographer is tasked with documenting the interplay between modern infrastructure and traditional community life. This protocol ensures that the data collected—visual imagery—is consistent, ethically sourced, and technically robust, allowing for comparative analysis across different districts of Indonesia Jakarta.</w:t>
      </w:r>
    </w:p>
    <w:bookmarkEnd w:id="21"/>
    <w:bookmarkStart w:id="22" w:name="scope-and-site-selection"/>
    <w:p>
      <w:pPr>
        <w:pStyle w:val="Heading2"/>
      </w:pPr>
      <w:r>
        <w:t xml:space="preserve">2. Scope and Site Selection</w:t>
      </w:r>
    </w:p>
    <w:p>
      <w:pPr>
        <w:pStyle w:val="FirstParagraph"/>
      </w:pPr>
      <w:r>
        <w:t xml:space="preserve">The experiment will be conducted across three distinct zones within Indonesia Jakarta to ensure a representative sample of the urban landscape:</w:t>
      </w:r>
    </w:p>
    <w:p>
      <w:pPr>
        <w:numPr>
          <w:ilvl w:val="0"/>
          <w:numId w:val="1001"/>
        </w:numPr>
        <w:pStyle w:val="Compact"/>
      </w:pPr>
      <w:r>
        <w:rPr>
          <w:bCs/>
          <w:b/>
        </w:rPr>
        <w:t xml:space="preserve">Zone A (Central Business District):</w:t>
      </w:r>
      <w:r>
        <w:t xml:space="preserve"> </w:t>
      </w:r>
      <w:r>
        <w:t xml:space="preserve">Sudirman-Thamrin area, focusing on high-rise architecture and corporate life.</w:t>
      </w:r>
    </w:p>
    <w:p>
      <w:pPr>
        <w:numPr>
          <w:ilvl w:val="0"/>
          <w:numId w:val="1001"/>
        </w:numPr>
        <w:pStyle w:val="Compact"/>
      </w:pPr>
      <w:r>
        <w:rPr>
          <w:bCs/>
          <w:b/>
        </w:rPr>
        <w:t xml:space="preserve">Zone B (Heritage District):</w:t>
      </w:r>
      <w:r>
        <w:t xml:space="preserve"> </w:t>
      </w:r>
      <w:r>
        <w:t xml:space="preserve">Kota Tua (Old Town), focusing on colonial architecture and street-level commerce.</w:t>
      </w:r>
    </w:p>
    <w:p>
      <w:pPr>
        <w:numPr>
          <w:ilvl w:val="0"/>
          <w:numId w:val="1001"/>
        </w:numPr>
        <w:pStyle w:val="Compact"/>
      </w:pPr>
      <w:r>
        <w:rPr>
          <w:bCs/>
          <w:b/>
        </w:rPr>
        <w:t xml:space="preserve">Zone C (Residential/Informal Settlement):</w:t>
      </w:r>
      <w:r>
        <w:t xml:space="preserve"> </w:t>
      </w:r>
      <w:r>
        <w:t xml:space="preserve">Selected areas in East Jakarta, focusing on community interaction and informal urbanism.</w:t>
      </w:r>
    </w:p>
    <w:p>
      <w:pPr>
        <w:pStyle w:val="FirstParagraph"/>
      </w:pPr>
      <w:r>
        <w:t xml:space="preserve">The Photographer must adhere strictly to these zones to maintain the integrity of the spatial variables in the experiment.</w:t>
      </w:r>
    </w:p>
    <w:bookmarkEnd w:id="22"/>
    <w:bookmarkStart w:id="23" w:name="equipment-and-technical-specifications"/>
    <w:p>
      <w:pPr>
        <w:pStyle w:val="Heading2"/>
      </w:pPr>
      <w:r>
        <w:t xml:space="preserve">3. Equipment and Technical Specifications</w:t>
      </w:r>
    </w:p>
    <w:p>
      <w:pPr>
        <w:pStyle w:val="FirstParagraph"/>
      </w:pPr>
      <w:r>
        <w:t xml:space="preserve">To ensure uniformity in the visual data, the Photographer must utilize the following equipment specifications. Deviations must be logged in the field journal.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Camera Body</w:t>
            </w:r>
          </w:p>
        </w:tc>
        <w:tc>
          <w:tcPr/>
          <w:p>
            <w:pPr>
              <w:pStyle w:val="Compact"/>
              <w:jc w:val="left"/>
            </w:pPr>
            <w:r>
              <w:t xml:space="preserve">Full-frame mirrorless or DSLR (Minimum 24MP resolution)</w:t>
            </w:r>
          </w:p>
        </w:tc>
      </w:tr>
      <w:tr>
        <w:tc>
          <w:tcPr/>
          <w:p>
            <w:pPr>
              <w:pStyle w:val="Compact"/>
              <w:jc w:val="left"/>
            </w:pPr>
            <w:r>
              <w:t xml:space="preserve">Lenses</w:t>
            </w:r>
          </w:p>
        </w:tc>
        <w:tc>
          <w:tcPr/>
          <w:p>
            <w:pPr>
              <w:pStyle w:val="Compact"/>
              <w:jc w:val="left"/>
            </w:pPr>
            <w:r>
              <w:t xml:space="preserve">24-70mm f/2.8 (Standard), 70-200mm f/2.8 (Telephoto), 14-24mm f/2.8 (Wide Angle)</w:t>
            </w:r>
          </w:p>
        </w:tc>
      </w:tr>
      <w:tr>
        <w:tc>
          <w:tcPr/>
          <w:p>
            <w:pPr>
              <w:pStyle w:val="Compact"/>
              <w:jc w:val="left"/>
            </w:pPr>
            <w:r>
              <w:t xml:space="preserve">File Format</w:t>
            </w:r>
          </w:p>
        </w:tc>
        <w:tc>
          <w:tcPr/>
          <w:p>
            <w:pPr>
              <w:pStyle w:val="Compact"/>
              <w:jc w:val="left"/>
            </w:pPr>
            <w:r>
              <w:t xml:space="preserve">RAW (NEF/CR3/ARW) + JPEG (Fine, Large)</w:t>
            </w:r>
          </w:p>
        </w:tc>
      </w:tr>
      <w:tr>
        <w:tc>
          <w:tcPr/>
          <w:p>
            <w:pPr>
              <w:pStyle w:val="Compact"/>
              <w:jc w:val="left"/>
            </w:pPr>
            <w:r>
              <w:t xml:space="preserve">Stabilization</w:t>
            </w:r>
          </w:p>
        </w:tc>
        <w:tc>
          <w:tcPr/>
          <w:p>
            <w:pPr>
              <w:pStyle w:val="Compact"/>
              <w:jc w:val="left"/>
            </w:pPr>
            <w:r>
              <w:t xml:space="preserve">Carbon fiber tripod required for low-light and long-exposure shots</w:t>
            </w:r>
          </w:p>
        </w:tc>
      </w:tr>
      <w:tr>
        <w:tc>
          <w:tcPr/>
          <w:p>
            <w:pPr>
              <w:pStyle w:val="Compact"/>
              <w:jc w:val="left"/>
            </w:pPr>
            <w:r>
              <w:t xml:space="preserve">Storage</w:t>
            </w:r>
          </w:p>
        </w:tc>
        <w:tc>
          <w:tcPr/>
          <w:p>
            <w:pPr>
              <w:pStyle w:val="Compact"/>
              <w:jc w:val="left"/>
            </w:pPr>
            <w:r>
              <w:t xml:space="preserve">Minimum two 128GB UHS-II SD cards for redundancy</w:t>
            </w:r>
          </w:p>
        </w:tc>
      </w:tr>
    </w:tbl>
    <w:p>
      <w:pPr>
        <w:pStyle w:val="BodyText"/>
      </w:pPr>
      <w:r>
        <w:t xml:space="preserve">Given the high humidity levels typical of Indonesia Jakarta, the Photographer must use silica gel packs in camera bags and perform daily equipment checks for moisture ingress.</w:t>
      </w:r>
    </w:p>
    <w:bookmarkEnd w:id="23"/>
    <w:bookmarkStart w:id="26" w:name="methodology-and-procedure"/>
    <w:p>
      <w:pPr>
        <w:pStyle w:val="Heading2"/>
      </w:pPr>
      <w:r>
        <w:t xml:space="preserve">4. Methodology and Procedure</w:t>
      </w:r>
    </w:p>
    <w:bookmarkStart w:id="24" w:name="pre-experiment-preparation"/>
    <w:p>
      <w:pPr>
        <w:pStyle w:val="Heading3"/>
      </w:pPr>
      <w:r>
        <w:t xml:space="preserve">4.1 Pre-Experiment Preparation</w:t>
      </w:r>
    </w:p>
    <w:p>
      <w:pPr>
        <w:pStyle w:val="FirstParagraph"/>
      </w:pPr>
      <w:r>
        <w:t xml:space="preserve">The Photographer must obtain necessary permits from local authorities in Indonesia Jakarta, particularly for drone usage or commercial photography in public spaces. A risk assessment regarding traffic safety and air quality (PM2.5 levels) must be completed prior to each shooting day.</w:t>
      </w:r>
    </w:p>
    <w:bookmarkEnd w:id="24"/>
    <w:bookmarkStart w:id="25" w:name="execution-protocol"/>
    <w:p>
      <w:pPr>
        <w:pStyle w:val="Heading3"/>
      </w:pPr>
      <w:r>
        <w:t xml:space="preserve">4.2 Execution Protocol</w:t>
      </w:r>
    </w:p>
    <w:p>
      <w:pPr>
        <w:pStyle w:val="FirstParagraph"/>
      </w:pPr>
      <w:r>
        <w:t xml:space="preserve">The Photographer will follow a structured shooting schedule:</w:t>
      </w:r>
    </w:p>
    <w:p>
      <w:pPr>
        <w:numPr>
          <w:ilvl w:val="0"/>
          <w:numId w:val="1002"/>
        </w:numPr>
        <w:pStyle w:val="Compact"/>
      </w:pPr>
      <w:r>
        <w:rPr>
          <w:bCs/>
          <w:b/>
        </w:rPr>
        <w:t xml:space="preserve">Golden Hour Documentation (05:30 - 07:30):</w:t>
      </w:r>
      <w:r>
        <w:t xml:space="preserve"> </w:t>
      </w:r>
      <w:r>
        <w:t xml:space="preserve">Capture the awakening of the city. Focus on light interaction with haze and mist common in Jakarta mornings.</w:t>
      </w:r>
    </w:p>
    <w:p>
      <w:pPr>
        <w:numPr>
          <w:ilvl w:val="0"/>
          <w:numId w:val="1002"/>
        </w:numPr>
        <w:pStyle w:val="Compact"/>
      </w:pPr>
      <w:r>
        <w:rPr>
          <w:bCs/>
          <w:b/>
        </w:rPr>
        <w:t xml:space="preserve">Peak Activity Documentation (12:00 - 14:00):</w:t>
      </w:r>
      <w:r>
        <w:t xml:space="preserve"> </w:t>
      </w:r>
      <w:r>
        <w:t xml:space="preserve">Document traffic congestion, street vendors, and pedestrian flow. Use high shutter speeds to freeze motion.</w:t>
      </w:r>
    </w:p>
    <w:p>
      <w:pPr>
        <w:numPr>
          <w:ilvl w:val="0"/>
          <w:numId w:val="1002"/>
        </w:numPr>
        <w:pStyle w:val="Compact"/>
      </w:pPr>
      <w:r>
        <w:rPr>
          <w:bCs/>
          <w:b/>
        </w:rPr>
        <w:t xml:space="preserve">Evening Transition (18:00 - 20:00):</w:t>
      </w:r>
      <w:r>
        <w:t xml:space="preserve"> </w:t>
      </w:r>
      <w:r>
        <w:t xml:space="preserve">Capture the shift from natural to artificial light. Focus on neon signage, motorcycle traffic (ojek online), and nightlife.</w:t>
      </w:r>
    </w:p>
    <w:p>
      <w:pPr>
        <w:pStyle w:val="FirstParagraph"/>
      </w:pPr>
      <w:r>
        <w:t xml:space="preserve">For each subject, the Photographer must take a minimum of three exposures: one at metered exposure, one underexposed by 1 stop, and one overexposed by 1 stop (ETTR technique) to maximize dynamic range data.</w:t>
      </w:r>
    </w:p>
    <w:bookmarkEnd w:id="25"/>
    <w:bookmarkEnd w:id="26"/>
    <w:bookmarkStart w:id="27" w:name="Xf87968d30504124dc4bfa97423cea7be6b2ff3f"/>
    <w:p>
      <w:pPr>
        <w:pStyle w:val="Heading2"/>
      </w:pPr>
      <w:r>
        <w:t xml:space="preserve">5. Ethical Considerations and Cultural Sensitivity</w:t>
      </w:r>
    </w:p>
    <w:p>
      <w:pPr>
        <w:pStyle w:val="FirstParagraph"/>
      </w:pPr>
      <w:r>
        <w:t xml:space="preserve">Operating in Indonesia Jakarta requires strict adherence to cultural norms and ethical standards. The Photographer must:</w:t>
      </w:r>
    </w:p>
    <w:p>
      <w:pPr>
        <w:numPr>
          <w:ilvl w:val="0"/>
          <w:numId w:val="1003"/>
        </w:numPr>
        <w:pStyle w:val="Compact"/>
      </w:pPr>
      <w:r>
        <w:rPr>
          <w:bCs/>
          <w:b/>
        </w:rPr>
        <w:t xml:space="preserve">Informed Consent:</w:t>
      </w:r>
      <w:r>
        <w:t xml:space="preserve"> </w:t>
      </w:r>
      <w:r>
        <w:t xml:space="preserve">Obtain verbal or written consent before photographing individuals in close-up or identifiable portraits, especially in residential zones.</w:t>
      </w:r>
    </w:p>
    <w:p>
      <w:pPr>
        <w:numPr>
          <w:ilvl w:val="0"/>
          <w:numId w:val="1003"/>
        </w:numPr>
        <w:pStyle w:val="Compact"/>
      </w:pPr>
      <w:r>
        <w:rPr>
          <w:bCs/>
          <w:b/>
        </w:rPr>
        <w:t xml:space="preserve">Religious Sensitivity:</w:t>
      </w:r>
      <w:r>
        <w:t xml:space="preserve"> </w:t>
      </w:r>
      <w:r>
        <w:t xml:space="preserve">Respect prayer times and mosque protocols. Do not photograph worshippers without explicit permission.</w:t>
      </w:r>
    </w:p>
    <w:p>
      <w:pPr>
        <w:numPr>
          <w:ilvl w:val="0"/>
          <w:numId w:val="1003"/>
        </w:numPr>
        <w:pStyle w:val="Compact"/>
      </w:pPr>
      <w:r>
        <w:rPr>
          <w:bCs/>
          <w:b/>
        </w:rPr>
        <w:t xml:space="preserve">Privacy:</w:t>
      </w:r>
      <w:r>
        <w:t xml:space="preserve"> </w:t>
      </w:r>
      <w:r>
        <w:t xml:space="preserve">Avoid photographing private interiors from public spaces if it infringes on reasonable expectations of privacy.</w:t>
      </w:r>
    </w:p>
    <w:p>
      <w:pPr>
        <w:numPr>
          <w:ilvl w:val="0"/>
          <w:numId w:val="1003"/>
        </w:numPr>
        <w:pStyle w:val="Compact"/>
      </w:pPr>
      <w:r>
        <w:rPr>
          <w:bCs/>
          <w:b/>
        </w:rPr>
        <w:t xml:space="preserve">Representation:</w:t>
      </w:r>
      <w:r>
        <w:t xml:space="preserve"> </w:t>
      </w:r>
      <w:r>
        <w:t xml:space="preserve">Ensure that the visual narrative of Indonesia Jakarta is balanced, avoiding stereotypes of poverty or chaos without context.</w:t>
      </w:r>
    </w:p>
    <w:bookmarkEnd w:id="27"/>
    <w:bookmarkStart w:id="28" w:name="data-management-and-post-processing"/>
    <w:p>
      <w:pPr>
        <w:pStyle w:val="Heading2"/>
      </w:pPr>
      <w:r>
        <w:t xml:space="preserve">6. Data Management and Post-Processing</w:t>
      </w:r>
    </w:p>
    <w:p>
      <w:pPr>
        <w:pStyle w:val="FirstParagraph"/>
      </w:pPr>
      <w:r>
        <w:t xml:space="preserve">Upon completion of each day's shoot in Indonesia Jakarta, the Photographer must:</w:t>
      </w:r>
    </w:p>
    <w:p>
      <w:pPr>
        <w:numPr>
          <w:ilvl w:val="0"/>
          <w:numId w:val="1004"/>
        </w:numPr>
        <w:pStyle w:val="Compact"/>
      </w:pPr>
      <w:r>
        <w:t xml:space="preserve">Back up all RAW files to two separate external hard drives.</w:t>
      </w:r>
    </w:p>
    <w:p>
      <w:pPr>
        <w:numPr>
          <w:ilvl w:val="0"/>
          <w:numId w:val="1004"/>
        </w:numPr>
        <w:pStyle w:val="Compact"/>
      </w:pPr>
      <w:r>
        <w:t xml:space="preserve">Apply a standardized color profile (sRGB for web, Adobe RGB for print) to ensure consistency.</w:t>
      </w:r>
    </w:p>
    <w:p>
      <w:pPr>
        <w:numPr>
          <w:ilvl w:val="0"/>
          <w:numId w:val="1004"/>
        </w:numPr>
        <w:pStyle w:val="Compact"/>
      </w:pPr>
      <w:r>
        <w:t xml:space="preserve">Tag images with metadata including GPS coordinates, time, and zone identifier.</w:t>
      </w:r>
    </w:p>
    <w:p>
      <w:pPr>
        <w:numPr>
          <w:ilvl w:val="0"/>
          <w:numId w:val="1004"/>
        </w:numPr>
        <w:pStyle w:val="Compact"/>
      </w:pPr>
      <w:r>
        <w:t xml:space="preserve">Submit a daily report detailing any technical issues, environmental challenges (e.g., sudden rainstorms), or ethical dilemmas encountered.</w:t>
      </w:r>
    </w:p>
    <w:bookmarkEnd w:id="28"/>
    <w:bookmarkStart w:id="29" w:name="safety-and-contingency"/>
    <w:p>
      <w:pPr>
        <w:pStyle w:val="Heading2"/>
      </w:pPr>
      <w:r>
        <w:t xml:space="preserve">7. Safety and Contingency</w:t>
      </w:r>
    </w:p>
    <w:p>
      <w:pPr>
        <w:pStyle w:val="FirstParagraph"/>
      </w:pPr>
      <w:r>
        <w:t xml:space="preserve">The Photographer must remain vigilant regarding traffic safety, as road conditions in Indonesia Jakarta can be unpredictable. In the event of heavy flooding (banjir), shooting in affected areas is prohibited to ensure personal safety. A local contact person must be designated to assist in case of emergencies or administrative issues.</w:t>
      </w:r>
    </w:p>
    <w:bookmarkEnd w:id="29"/>
    <w:bookmarkStart w:id="30" w:name="conclusion"/>
    <w:p>
      <w:pPr>
        <w:pStyle w:val="Heading2"/>
      </w:pPr>
      <w:r>
        <w:t xml:space="preserve">8. Conclusion</w:t>
      </w:r>
    </w:p>
    <w:p>
      <w:pPr>
        <w:pStyle w:val="FirstParagraph"/>
      </w:pPr>
      <w:r>
        <w:t xml:space="preserve">This Experiment Protocol provides a comprehensive framework for the Photographer to conduct rigorous visual research in Indonesia Jakarta. By adhering to these guidelines, the resulting imagery will serve as a valuable dataset for understanding the urban fabric of one of Southeast Asia's most dynamic cities.</w:t>
      </w:r>
    </w:p>
    <w:bookmarkEnd w:id="30"/>
    <w:p>
      <w:pPr>
        <w:pStyle w:val="BodyText"/>
      </w:pPr>
      <w:r>
        <w:rPr>
          <w:bCs/>
          <w:b/>
        </w:rPr>
        <w:t xml:space="preserve">Approval:</w:t>
      </w:r>
      <w:r>
        <w:t xml:space="preserve"> </w:t>
      </w:r>
      <w:r>
        <w:t xml:space="preserve">This protocol has been reviewed and approved by the Research Ethics Committee.</w:t>
      </w:r>
    </w:p>
    <w:p>
      <w:pPr>
        <w:pStyle w:val="BodyText"/>
      </w:pPr>
      <w:r>
        <w:rPr>
          <w:bCs/>
          <w:b/>
        </w:rPr>
        <w:t xml:space="preserve">Signature:</w:t>
      </w:r>
      <w:r>
        <w:t xml:space="preserve"> </w:t>
      </w:r>
      <w:r>
        <w:t xml:space="preserve">__________________________ (Lead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Indonesia Jakarta</dc:title>
  <dc:creator/>
  <dc:language>en</dc:language>
  <cp:keywords/>
  <dcterms:created xsi:type="dcterms:W3CDTF">2026-10-10T04:08:32Z</dcterms:created>
  <dcterms:modified xsi:type="dcterms:W3CDTF">2026-10-10T04:08:32Z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