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Photographer</w:t>
      </w:r>
      <w:r>
        <w:t xml:space="preserve"> </w:t>
      </w:r>
      <w:r>
        <w:t xml:space="preserve">Dynamics</w:t>
      </w:r>
      <w:r>
        <w:t xml:space="preserve"> </w:t>
      </w:r>
      <w:r>
        <w:t xml:space="preserve">in</w:t>
      </w:r>
      <w:r>
        <w:t xml:space="preserve"> </w:t>
      </w:r>
      <w:r>
        <w:t xml:space="preserve">Amsterdam</w:t>
      </w:r>
    </w:p>
    <w:bookmarkStart w:id="29" w:name="Xcc63301ef3f6732792d3559d3778c46a0b107fd"/>
    <w:p>
      <w:pPr>
        <w:pStyle w:val="Heading1"/>
      </w:pPr>
      <w:r>
        <w:t xml:space="preserve">Experiment Protocol: The Urban Photographer in the Amsterdam Context</w:t>
      </w:r>
    </w:p>
    <w:p>
      <w:pPr>
        <w:pStyle w:val="FirstParagraph"/>
      </w:pPr>
      <w:r>
        <w:rPr>
          <w:bCs/>
          <w:b/>
        </w:rPr>
        <w:t xml:space="preserve">Protocol ID:</w:t>
      </w:r>
      <w:r>
        <w:t xml:space="preserve"> </w:t>
      </w:r>
      <w:r>
        <w:t xml:space="preserve">EXP-AMS-PHOTO-2024-001</w:t>
      </w:r>
    </w:p>
    <w:p>
      <w:pPr>
        <w:pStyle w:val="BodyText"/>
      </w:pPr>
      <w:r>
        <w:rPr>
          <w:bCs/>
          <w:b/>
        </w:rPr>
        <w:t xml:space="preserve">Location:</w:t>
      </w:r>
      <w:r>
        <w:t xml:space="preserve"> </w:t>
      </w:r>
      <w:r>
        <w:t xml:space="preserve">Netherlands, Amsterdam (Central District &amp; Jordaan)</w:t>
      </w:r>
    </w:p>
    <w:p>
      <w:pPr>
        <w:pStyle w:val="BodyText"/>
      </w:pPr>
      <w:r>
        <w:rPr>
          <w:bCs/>
          <w:b/>
        </w:rPr>
        <w:t xml:space="preserve">Subject:</w:t>
      </w:r>
      <w:r>
        <w:t xml:space="preserve"> </w:t>
      </w:r>
      <w:r>
        <w:t xml:space="preserve">Professional and Amateur Photographer</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a comprehensive study regarding the operational, legal, and aesthetic challenges faced by a</w:t>
      </w:r>
      <w:r>
        <w:t xml:space="preserve"> </w:t>
      </w:r>
      <w:r>
        <w:rPr>
          <w:bCs/>
          <w:b/>
        </w:rPr>
        <w:t xml:space="preserve">Photographer</w:t>
      </w:r>
      <w:r>
        <w:t xml:space="preserve"> </w:t>
      </w:r>
      <w:r>
        <w:t xml:space="preserve">working within the unique urban environment of</w:t>
      </w:r>
      <w:r>
        <w:t xml:space="preserve"> </w:t>
      </w:r>
      <w:r>
        <w:rPr>
          <w:bCs/>
          <w:b/>
        </w:rPr>
        <w:t xml:space="preserve">Netherlands Amsterdam</w:t>
      </w:r>
      <w:r>
        <w:t xml:space="preserve">. Amsterdam is globally recognized for its distinct architectural heritage, complex lighting conditions due to narrow canals, and strict privacy regulations.</w:t>
      </w:r>
    </w:p>
    <w:p>
      <w:pPr>
        <w:pStyle w:val="BodyText"/>
      </w:pPr>
      <w:r>
        <w:t xml:space="preserve">The primary objective of this experiment is to evaluate the efficiency of various photographic workflows when navigating the specific constraints of Amsterdam. These constraints include the Dutch General Data Protection Regulation (AVG/GDPR), the presence of high tourist density, and the variable weather patterns typical of the Netherlands. The study aims to provide actionable data on how a Photographer can optimize image capture while maintaining full compliance with local laws and ethical standards.</w:t>
      </w:r>
    </w:p>
    <w:bookmarkEnd w:id="20"/>
    <w:bookmarkStart w:id="21" w:name="scope-and-definitions"/>
    <w:p>
      <w:pPr>
        <w:pStyle w:val="Heading2"/>
      </w:pPr>
      <w:r>
        <w:t xml:space="preserve">2. Scope and Definitions</w:t>
      </w:r>
    </w:p>
    <w:p>
      <w:pPr>
        <w:pStyle w:val="FirstParagraph"/>
      </w:pPr>
      <w:r>
        <w:t xml:space="preserve">The scope of this experiment is limited to street photography, architectural documentation, and event coverage within the municipality of Amsterdam. The term "Photographer" in this protocol refers to any individual operating a digital imaging device for the purpose of this study, regardless of professional status.</w:t>
      </w:r>
    </w:p>
    <w:p>
      <w:pPr>
        <w:pStyle w:val="BodyText"/>
      </w:pPr>
      <w:r>
        <w:t xml:space="preserve">Key definitions relevant to this protocol include:</w:t>
      </w:r>
    </w:p>
    <w:p>
      <w:pPr>
        <w:numPr>
          <w:ilvl w:val="0"/>
          <w:numId w:val="1001"/>
        </w:numPr>
        <w:pStyle w:val="Compact"/>
      </w:pPr>
      <w:r>
        <w:rPr>
          <w:bCs/>
          <w:b/>
        </w:rPr>
        <w:t xml:space="preserve">Public Space:</w:t>
      </w:r>
      <w:r>
        <w:t xml:space="preserve"> </w:t>
      </w:r>
      <w:r>
        <w:t xml:space="preserve">Areas accessible to the general public without restriction, such as the Dam Square or the Herengracht canals.</w:t>
      </w:r>
    </w:p>
    <w:p>
      <w:pPr>
        <w:numPr>
          <w:ilvl w:val="0"/>
          <w:numId w:val="1001"/>
        </w:numPr>
        <w:pStyle w:val="Compact"/>
      </w:pPr>
      <w:r>
        <w:rPr>
          <w:bCs/>
          <w:b/>
        </w:rPr>
        <w:t xml:space="preserve">Identifiable Person:</w:t>
      </w:r>
      <w:r>
        <w:t xml:space="preserve"> </w:t>
      </w:r>
      <w:r>
        <w:t xml:space="preserve">Any individual who can be recognized from the photograph, requiring specific consent under Dutch law.</w:t>
      </w:r>
    </w:p>
    <w:p>
      <w:pPr>
        <w:numPr>
          <w:ilvl w:val="0"/>
          <w:numId w:val="1001"/>
        </w:numPr>
        <w:pStyle w:val="Compact"/>
      </w:pPr>
      <w:r>
        <w:rPr>
          <w:bCs/>
          <w:b/>
        </w:rPr>
        <w:t xml:space="preserve">Amsterdam Context:</w:t>
      </w:r>
      <w:r>
        <w:t xml:space="preserve"> </w:t>
      </w:r>
      <w:r>
        <w:t xml:space="preserve">The specific environmental variables of the city, including cobblestone terrain, canal reflections, and bicycle traffic.</w:t>
      </w:r>
    </w:p>
    <w:bookmarkEnd w:id="21"/>
    <w:bookmarkStart w:id="24" w:name="ethical-and-legal-considerations"/>
    <w:p>
      <w:pPr>
        <w:pStyle w:val="Heading2"/>
      </w:pPr>
      <w:r>
        <w:t xml:space="preserve">3. Ethical and Legal Considerations</w:t>
      </w:r>
    </w:p>
    <w:p>
      <w:pPr>
        <w:pStyle w:val="FirstParagraph"/>
      </w:pPr>
      <w:r>
        <w:t xml:space="preserve">Operating as a Photographer in the Netherlands requires strict adherence to privacy laws. This experiment prioritizes ethical conduct above all else.</w:t>
      </w:r>
    </w:p>
    <w:bookmarkStart w:id="22" w:name="privacy-and-consent-avggdpr"/>
    <w:p>
      <w:pPr>
        <w:pStyle w:val="Heading3"/>
      </w:pPr>
      <w:r>
        <w:t xml:space="preserve">3.1 Privacy and Consent (AVG/GDPR)</w:t>
      </w:r>
    </w:p>
    <w:p>
      <w:pPr>
        <w:pStyle w:val="FirstParagraph"/>
      </w:pPr>
      <w:r>
        <w:t xml:space="preserve">While photographing in public spaces in Amsterdam is generally permitted, the Dutch Data Protection Authority (Autoriteit Persoonsgegevens) enforces strict rules regarding the processing of personal data. If the Photographer intends to publish images where individuals are clearly identifiable, explicit consent must be obtained. This protocol mandates that the Photographer carries a standardized consent form in both Dutch and English.</w:t>
      </w:r>
    </w:p>
    <w:bookmarkEnd w:id="22"/>
    <w:bookmarkStart w:id="23" w:name="property-and-restricted-areas"/>
    <w:p>
      <w:pPr>
        <w:pStyle w:val="Heading3"/>
      </w:pPr>
      <w:r>
        <w:t xml:space="preserve">3.2 Property and Restricted Areas</w:t>
      </w:r>
    </w:p>
    <w:p>
      <w:pPr>
        <w:pStyle w:val="FirstParagraph"/>
      </w:pPr>
      <w:r>
        <w:t xml:space="preserve">Certain areas in Amsterdam, such as the interior of the Rijksmuseum or specific government buildings, have restrictions on photography. The Photographer must verify access rights before entering any private or semi-private property. Additionally, drone usage is heavily regulated in Amsterdam; this experiment prohibits the use of unmanned aerial vehicles unless specific permits from the Dutch Civil Aviation Authority are secured.</w:t>
      </w:r>
    </w:p>
    <w:bookmarkEnd w:id="23"/>
    <w:bookmarkEnd w:id="24"/>
    <w:bookmarkStart w:id="27" w:name="methodology"/>
    <w:p>
      <w:pPr>
        <w:pStyle w:val="Heading2"/>
      </w:pPr>
      <w:r>
        <w:t xml:space="preserve">4. Methodology</w:t>
      </w:r>
    </w:p>
    <w:p>
      <w:pPr>
        <w:pStyle w:val="FirstParagraph"/>
      </w:pPr>
      <w:r>
        <w:t xml:space="preserve">The experiment will be conducted over a period of four weeks. The Photographer will operate in three distinct zones within Amsterdam: The Historic Center (Grachtengordel), The Modern District (Zuidas), and The Residential Area (De Pijp).</w:t>
      </w:r>
    </w:p>
    <w:bookmarkStart w:id="25" w:name="equipment-specifications"/>
    <w:p>
      <w:pPr>
        <w:pStyle w:val="Heading3"/>
      </w:pPr>
      <w:r>
        <w:t xml:space="preserve">4.1 Equipment Specifications</w:t>
      </w:r>
    </w:p>
    <w:p>
      <w:pPr>
        <w:pStyle w:val="FirstParagraph"/>
      </w:pPr>
      <w:r>
        <w:t xml:space="preserve">To ensure consistency, the Photographer will utilize the following equipment:</w:t>
      </w:r>
    </w:p>
    <w:p>
      <w:pPr>
        <w:numPr>
          <w:ilvl w:val="0"/>
          <w:numId w:val="1002"/>
        </w:numPr>
        <w:pStyle w:val="Compact"/>
      </w:pPr>
      <w:r>
        <w:t xml:space="preserve">Full-frame mirrorless camera body.</w:t>
      </w:r>
    </w:p>
    <w:p>
      <w:pPr>
        <w:numPr>
          <w:ilvl w:val="0"/>
          <w:numId w:val="1002"/>
        </w:numPr>
        <w:pStyle w:val="Compact"/>
      </w:pPr>
      <w:r>
        <w:t xml:space="preserve">Prime lenses (35mm and 50mm) to simulate natural human vision.</w:t>
      </w:r>
    </w:p>
    <w:p>
      <w:pPr>
        <w:numPr>
          <w:ilvl w:val="0"/>
          <w:numId w:val="1002"/>
        </w:numPr>
        <w:pStyle w:val="Compact"/>
      </w:pPr>
      <w:r>
        <w:t xml:space="preserve">Portable lighting equipment for low-light canal environments.</w:t>
      </w:r>
    </w:p>
    <w:p>
      <w:pPr>
        <w:numPr>
          <w:ilvl w:val="0"/>
          <w:numId w:val="1002"/>
        </w:numPr>
        <w:pStyle w:val="Compact"/>
      </w:pPr>
      <w:r>
        <w:t xml:space="preserve">Weather-sealed gear to withstand sudden Amsterdam rain showers.</w:t>
      </w:r>
    </w:p>
    <w:bookmarkEnd w:id="25"/>
    <w:bookmarkStart w:id="26" w:name="procedure"/>
    <w:p>
      <w:pPr>
        <w:pStyle w:val="Heading3"/>
      </w:pPr>
      <w:r>
        <w:t xml:space="preserve">4.2 Procedure</w:t>
      </w:r>
    </w:p>
    <w:p>
      <w:pPr>
        <w:pStyle w:val="FirstParagraph"/>
      </w:pPr>
      <w:r>
        <w:t xml:space="preserve">The Photographer will follow a structured daily routine:</w:t>
      </w:r>
    </w:p>
    <w:p>
      <w:pPr>
        <w:numPr>
          <w:ilvl w:val="0"/>
          <w:numId w:val="1003"/>
        </w:numPr>
        <w:pStyle w:val="Compact"/>
      </w:pPr>
      <w:r>
        <w:rPr>
          <w:bCs/>
          <w:b/>
        </w:rPr>
        <w:t xml:space="preserve">Morning Session (07:00 - 10:00):</w:t>
      </w:r>
      <w:r>
        <w:t xml:space="preserve"> </w:t>
      </w:r>
      <w:r>
        <w:t xml:space="preserve">Focus on architectural details and empty canals. This time minimizes pedestrian interaction, reducing privacy concerns.</w:t>
      </w:r>
    </w:p>
    <w:p>
      <w:pPr>
        <w:numPr>
          <w:ilvl w:val="0"/>
          <w:numId w:val="1003"/>
        </w:numPr>
        <w:pStyle w:val="Compact"/>
      </w:pPr>
      <w:r>
        <w:rPr>
          <w:bCs/>
          <w:b/>
        </w:rPr>
        <w:t xml:space="preserve">Midday Session (12:00 - 15:00):</w:t>
      </w:r>
      <w:r>
        <w:t xml:space="preserve"> </w:t>
      </w:r>
      <w:r>
        <w:t xml:space="preserve">Street photography focusing on urban life. The Photographer must actively seek consent for close-up portraits.</w:t>
      </w:r>
    </w:p>
    <w:p>
      <w:pPr>
        <w:numPr>
          <w:ilvl w:val="0"/>
          <w:numId w:val="1003"/>
        </w:numPr>
        <w:pStyle w:val="Compact"/>
      </w:pPr>
      <w:r>
        <w:rPr>
          <w:bCs/>
          <w:b/>
        </w:rPr>
        <w:t xml:space="preserve">Evening Session (18:00 - 21:00):</w:t>
      </w:r>
      <w:r>
        <w:t xml:space="preserve"> </w:t>
      </w:r>
      <w:r>
        <w:t xml:space="preserve">Low-light testing and night photography. Attention will be paid to light pollution and artificial lighting effects on the water.</w:t>
      </w:r>
    </w:p>
    <w:bookmarkEnd w:id="26"/>
    <w:bookmarkEnd w:id="27"/>
    <w:bookmarkStart w:id="28" w:name="data-collection-and-analysis"/>
    <w:p>
      <w:pPr>
        <w:pStyle w:val="Heading2"/>
      </w:pPr>
      <w:r>
        <w:t xml:space="preserve">5. Data Collection and Analysis</w:t>
      </w:r>
    </w:p>
    <w:p>
      <w:pPr>
        <w:pStyle w:val="FirstParagraph"/>
      </w:pPr>
      <w:r>
        <w:t xml:space="preserve">Data will be collected in two forms: visual output and operational logs.</w:t>
      </w:r>
    </w:p>
    <w:p>
      <w:pPr>
        <w:pStyle w:val="BodyText"/>
      </w:pPr>
      <w:r>
        <w:t xml:space="preserve">Parameter</w:t>
      </w:r>
    </w:p>
    <w:bookmarkEnd w:id="28"/>
    <w:bookmarkEnd w:id="29"/>
    <w:p>
      <w:pPr>
        <w:pStyle w:val="BodyText"/>
      </w:pPr>
      <w:r>
        <w:t xml:space="preserve">Measurement Method</w:t>
      </w:r>
    </w:p>
    <w:p>
      <w:pPr>
        <w:pStyle w:val="BodyText"/>
      </w:pPr>
      <w:r>
        <w:t xml:space="preserve">Frequency</w:t>
      </w:r>
    </w:p>
    <w:p>
      <w:pPr>
        <w:pStyle w:val="BodyText"/>
      </w:pPr>
      <w:r>
        <w:t xml:space="preserve">Image Quality</w:t>
      </w:r>
    </w:p>
    <w:p>
      <w:pPr>
        <w:pStyle w:val="BodyText"/>
      </w:pPr>
      <w:r>
        <w:t xml:space="preserve">Technical assessment of exposure, focus, and noise.</w:t>
      </w:r>
    </w:p>
    <w:p>
      <w:pPr>
        <w:pStyle w:val="BodyText"/>
      </w:pPr>
      <w:r>
        <w:t xml:space="preserve">Per Session</w:t>
      </w:r>
    </w:p>
    <w:p>
      <w:pPr>
        <w:pStyle w:val="BodyText"/>
      </w:pPr>
      <w:r>
        <w:t xml:space="preserve">Public Interaction</w:t>
      </w:r>
    </w:p>
    <w:p>
      <w:pPr>
        <w:pStyle w:val="BodyText"/>
      </w:pPr>
      <w:r>
        <w:t xml:space="preserve">Log of encounters, requests for consent, and refusals.</w:t>
      </w:r>
    </w:p>
    <w:p>
      <w:pPr>
        <w:pStyle w:val="BodyText"/>
      </w:pPr>
      <w:r>
        <w:t xml:space="preserve">Real-time</w:t>
      </w:r>
    </w:p>
    <w:p>
      <w:pPr>
        <w:pStyle w:val="BodyText"/>
      </w:pPr>
      <w:r>
        <w:t xml:space="preserve">Environmental Impact</w:t>
      </w:r>
    </w:p>
    <w:p>
      <w:pPr>
        <w:pStyle w:val="BodyText"/>
      </w:pPr>
      <w:r>
        <w:t xml:space="preserve">Assessment of weather and lighting conditions.</w:t>
      </w:r>
    </w:p>
    <w:p>
      <w:pPr>
        <w:pStyle w:val="BodyText"/>
      </w:pPr>
      <w:r>
        <w:t xml:space="preserve">Hourly</w:t>
      </w:r>
    </w:p>
    <w:p>
      <w:pPr>
        <w:pStyle w:val="BodyText"/>
      </w:pPr>
      <w:r>
        <w:t xml:space="preserve">Legal Compliance</w:t>
      </w:r>
    </w:p>
    <w:p>
      <w:pPr>
        <w:pStyle w:val="BodyText"/>
      </w:pPr>
      <w:r>
        <w:t xml:space="preserve">Review of all images against AVG guidelines.</w:t>
      </w:r>
    </w:p>
    <w:p>
      <w:pPr>
        <w:pStyle w:val="BodyText"/>
      </w:pPr>
      <w:r>
        <w:t xml:space="preserve">Daily</w:t>
      </w:r>
    </w:p>
    <w:bookmarkStart w:id="30" w:name="risk-management"/>
    <w:p>
      <w:pPr>
        <w:pStyle w:val="Heading2"/>
      </w:pPr>
      <w:r>
        <w:t xml:space="preserve">6. Risk Management</w:t>
      </w:r>
    </w:p>
    <w:p>
      <w:pPr>
        <w:pStyle w:val="FirstParagraph"/>
      </w:pPr>
      <w:r>
        <w:t xml:space="preserve">The Photographer must be aware of potential risks associated with working in Amsterdam. These include theft of equipment in crowded tourist areas, slippery conditions on cobblestones near canals, and potential conflicts with subjects who may feel uncomfortable being photographed. The Photographer is required to carry liability insurance valid in the Netherlands.</w:t>
      </w:r>
    </w:p>
    <w:p>
      <w:pPr>
        <w:pStyle w:val="BodyText"/>
      </w:pPr>
      <w:r>
        <w:rPr>
          <w:bCs/>
          <w:b/>
        </w:rPr>
        <w:t xml:space="preserve">Note:</w:t>
      </w:r>
      <w:r>
        <w:t xml:space="preserve"> </w:t>
      </w:r>
      <w:r>
        <w:t xml:space="preserve">In the event of a complaint from a subject, the Photographer must immediately delete the image in the presence of the subject to de-escalate the situation and comply with Dutch privacy expectations.</w:t>
      </w:r>
    </w:p>
    <w:bookmarkEnd w:id="30"/>
    <w:bookmarkStart w:id="31" w:name="conclusion-and-reporting"/>
    <w:p>
      <w:pPr>
        <w:pStyle w:val="Heading2"/>
      </w:pPr>
      <w:r>
        <w:t xml:space="preserve">7. Conclusion and Reporting</w:t>
      </w:r>
    </w:p>
    <w:p>
      <w:pPr>
        <w:pStyle w:val="FirstParagraph"/>
      </w:pPr>
      <w:r>
        <w:t xml:space="preserve">Upon completion of the four-week period, the Photographer will compile a final report. This report will analyze the feasibility of specific photographic techniques in Amsterdam, the effectiveness of consent strategies, and the overall impact of the city's unique environment on the creative process. The findings will contribute to a broader understanding of how modern photography practices can adapt to the regulatory and cultural landscape of the Netherlands.</w:t>
      </w:r>
    </w:p>
    <w:p>
      <w:pPr>
        <w:pStyle w:val="BodyText"/>
      </w:pPr>
      <w:r>
        <w:t xml:space="preserve">This Experiment Protocol serves as the governing document for all activities. Any deviation from these guidelines must be documented and justified in the final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Photographer Dynamics in Amsterdam</dc:title>
  <dc:creator/>
  <dc:language>en</dc:language>
  <cp:keywords/>
  <dcterms:created xsi:type="dcterms:W3CDTF">2026-10-10T02:31:48Z</dcterms:created>
  <dcterms:modified xsi:type="dcterms:W3CDTF">2026-10-10T02:31:48Z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