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16420943784d8abe264497b871f3a6ddb715cb3"/>
    <w:p>
      <w:pPr>
        <w:pStyle w:val="Heading1"/>
      </w:pPr>
      <w:r>
        <w:t xml:space="preserve">Experiment Protocol: Urban Visual Documentation in Tanzania Dar es Salaam</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Tanzania Dar es Salaam</w:t>
      </w:r>
      <w:r>
        <w:br/>
      </w:r>
      <w:r>
        <w:rPr>
          <w:bCs/>
          <w:b/>
        </w:rPr>
        <w:t xml:space="preserve">Subject:</w:t>
      </w:r>
      <w:r>
        <w:t xml:space="preserve"> </w:t>
      </w:r>
      <w:r>
        <w:t xml:space="preserve">Photographer</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structured visual documentation project conducted by a professional Photographer within the urban environment of Tanzania Dar es Salaam. The primary objective is to capture the dynamic interplay between traditional cultural practices and rapid modernization in one of East Africa's most vibrant cities. The Photographer will systematically document daily life, architectural evolution, and social interactions across selected districts.</w:t>
      </w:r>
    </w:p>
    <w:p>
      <w:pPr>
        <w:pStyle w:val="BodyText"/>
      </w:pPr>
      <w:r>
        <w:t xml:space="preserve">The experiment aims to produce a cohesive visual narrative that reflects the authentic essence of Tanzania Dar es Salaam while adhering to ethical standards of representation. This protocol ensures consistency in data collection (photographic imagery), minimizes bias, and respects local customs and legal requirements.</w:t>
      </w:r>
    </w:p>
    <w:bookmarkEnd w:id="21"/>
    <w:bookmarkStart w:id="22" w:name="scope-and-study-area"/>
    <w:p>
      <w:pPr>
        <w:pStyle w:val="Heading2"/>
      </w:pPr>
      <w:r>
        <w:t xml:space="preserve">2. Scope and Study Area</w:t>
      </w:r>
    </w:p>
    <w:p>
      <w:pPr>
        <w:pStyle w:val="FirstParagraph"/>
      </w:pPr>
      <w:r>
        <w:t xml:space="preserve">The study area encompasses key neighborhoods in Tanzania Dar es Salaam, including but not limited to Kariakoo, Msasani Peninsula, Oyster Bay, and the historic Stone Town outskirts. These locations were selected to represent diverse socioeconomic strata and cultural landscapes.</w:t>
      </w:r>
    </w:p>
    <w:p>
      <w:pPr>
        <w:pStyle w:val="BodyText"/>
      </w:pPr>
      <w:r>
        <w:t xml:space="preserve">The Photographer will focus on three thematic categories:</w:t>
      </w:r>
    </w:p>
    <w:p>
      <w:pPr>
        <w:numPr>
          <w:ilvl w:val="0"/>
          <w:numId w:val="1001"/>
        </w:numPr>
        <w:pStyle w:val="Compact"/>
      </w:pPr>
      <w:r>
        <w:rPr>
          <w:bCs/>
          <w:b/>
        </w:rPr>
        <w:t xml:space="preserve">Urban Infrastructure:</w:t>
      </w:r>
      <w:r>
        <w:t xml:space="preserve"> </w:t>
      </w:r>
      <w:r>
        <w:t xml:space="preserve">Construction sites, transportation systems (dala-dalas, ferries), and public spaces.</w:t>
      </w:r>
    </w:p>
    <w:p>
      <w:pPr>
        <w:numPr>
          <w:ilvl w:val="0"/>
          <w:numId w:val="1001"/>
        </w:numPr>
        <w:pStyle w:val="Compact"/>
      </w:pPr>
      <w:r>
        <w:rPr>
          <w:bCs/>
          <w:b/>
        </w:rPr>
        <w:t xml:space="preserve">Cultural Practices:</w:t>
      </w:r>
      <w:r>
        <w:t xml:space="preserve"> </w:t>
      </w:r>
      <w:r>
        <w:t xml:space="preserve">Markets, religious gatherings, festivals, and family interactions.</w:t>
      </w:r>
    </w:p>
    <w:p>
      <w:pPr>
        <w:numPr>
          <w:ilvl w:val="0"/>
          <w:numId w:val="1001"/>
        </w:numPr>
        <w:pStyle w:val="Compact"/>
      </w:pPr>
      <w:r>
        <w:rPr>
          <w:bCs/>
          <w:b/>
        </w:rPr>
        <w:t xml:space="preserve">Environmental Context:</w:t>
      </w:r>
      <w:r>
        <w:t xml:space="preserve"> </w:t>
      </w:r>
      <w:r>
        <w:t xml:space="preserve">Coastal ecosystems, waste management challenges, and green spaces.</w:t>
      </w:r>
    </w:p>
    <w:bookmarkEnd w:id="22"/>
    <w:bookmarkStart w:id="26" w:name="methodology"/>
    <w:p>
      <w:pPr>
        <w:pStyle w:val="Heading2"/>
      </w:pPr>
      <w:r>
        <w:t xml:space="preserve">3. Methodology</w:t>
      </w:r>
    </w:p>
    <w:bookmarkStart w:id="23" w:name="equipment-and-technical-specifications"/>
    <w:p>
      <w:pPr>
        <w:pStyle w:val="Heading3"/>
      </w:pPr>
      <w:r>
        <w:t xml:space="preserve">3.1 Equipment and Technical Specifications</w:t>
      </w:r>
    </w:p>
    <w:p>
      <w:pPr>
        <w:pStyle w:val="FirstParagraph"/>
      </w:pPr>
      <w:r>
        <w:t xml:space="preserve">The Photographer will use the following equipment to ensure high-quality, consistent imagery:</w:t>
      </w:r>
    </w:p>
    <w:p>
      <w:pPr>
        <w:numPr>
          <w:ilvl w:val="0"/>
          <w:numId w:val="1002"/>
        </w:numPr>
        <w:pStyle w:val="Compact"/>
      </w:pPr>
      <w:r>
        <w:t xml:space="preserve">Full-frame digital camera with weather-sealing.</w:t>
      </w:r>
    </w:p>
    <w:p>
      <w:pPr>
        <w:numPr>
          <w:ilvl w:val="0"/>
          <w:numId w:val="1002"/>
        </w:numPr>
        <w:pStyle w:val="Compact"/>
      </w:pPr>
      <w:r>
        <w:t xml:space="preserve">Lenses: 24-70mm f/2.8 for general use, 70-200mm f/2.8 for candid shots, and 16-35mm f/2.8 for wide-angle urban scenes.</w:t>
      </w:r>
    </w:p>
    <w:p>
      <w:pPr>
        <w:numPr>
          <w:ilvl w:val="0"/>
          <w:numId w:val="1002"/>
        </w:numPr>
        <w:pStyle w:val="Compact"/>
      </w:pPr>
      <w:r>
        <w:t xml:space="preserve">Portable lighting kit for low-light conditions.</w:t>
      </w:r>
    </w:p>
    <w:p>
      <w:pPr>
        <w:numPr>
          <w:ilvl w:val="0"/>
          <w:numId w:val="1002"/>
        </w:numPr>
        <w:pStyle w:val="Compact"/>
      </w:pPr>
      <w:r>
        <w:t xml:space="preserve">Backup storage devices and power banks.</w:t>
      </w:r>
    </w:p>
    <w:p>
      <w:pPr>
        <w:pStyle w:val="FirstParagraph"/>
      </w:pPr>
      <w:r>
        <w:t xml:space="preserve">All images will be captured in RAW format to allow for post-processing flexibility while preserving original data integrity.</w:t>
      </w:r>
    </w:p>
    <w:bookmarkEnd w:id="23"/>
    <w:bookmarkStart w:id="24" w:name="sampling-strategy"/>
    <w:p>
      <w:pPr>
        <w:pStyle w:val="Heading3"/>
      </w:pPr>
      <w:r>
        <w:t xml:space="preserve">3.2 Sampling Strategy</w:t>
      </w:r>
    </w:p>
    <w:p>
      <w:pPr>
        <w:pStyle w:val="FirstParagraph"/>
      </w:pPr>
      <w:r>
        <w:t xml:space="preserve">The Photographer will employ a purposive sampling technique, selecting subjects and scenes that align with the thematic categories. A minimum of 500 high-resolution images will be collected over a four-week period. Each day, the Photographer will spend at least six hours in the field, rotating between locations to capture varying times of day and lighting conditions.</w:t>
      </w:r>
    </w:p>
    <w:bookmarkEnd w:id="24"/>
    <w:bookmarkStart w:id="25" w:name="ethical-considerations"/>
    <w:p>
      <w:pPr>
        <w:pStyle w:val="Heading3"/>
      </w:pPr>
      <w:r>
        <w:t xml:space="preserve">3.3 Ethical Considerations</w:t>
      </w:r>
    </w:p>
    <w:p>
      <w:pPr>
        <w:pStyle w:val="FirstParagraph"/>
      </w:pPr>
      <w:r>
        <w:t xml:space="preserve">Given the sensitive nature of visual documentation, the Photographer must adhere to strict ethical guidelines:</w:t>
      </w:r>
    </w:p>
    <w:p>
      <w:pPr>
        <w:numPr>
          <w:ilvl w:val="0"/>
          <w:numId w:val="1003"/>
        </w:numPr>
        <w:pStyle w:val="Compact"/>
      </w:pPr>
      <w:r>
        <w:rPr>
          <w:bCs/>
          <w:b/>
        </w:rPr>
        <w:t xml:space="preserve">Informed Consent:</w:t>
      </w:r>
      <w:r>
        <w:t xml:space="preserve"> </w:t>
      </w:r>
      <w:r>
        <w:t xml:space="preserve">Written or verbal consent will be obtained from individuals before photographing them in identifiable contexts. For minors, parental consent is mandatory.</w:t>
      </w:r>
    </w:p>
    <w:p>
      <w:pPr>
        <w:numPr>
          <w:ilvl w:val="0"/>
          <w:numId w:val="1003"/>
        </w:numPr>
        <w:pStyle w:val="Compact"/>
      </w:pPr>
      <w:r>
        <w:rPr>
          <w:bCs/>
          <w:b/>
        </w:rPr>
        <w:t xml:space="preserve">Cultural Sensitivity:</w:t>
      </w:r>
      <w:r>
        <w:t xml:space="preserve"> </w:t>
      </w:r>
      <w:r>
        <w:t xml:space="preserve">The Photographer will respect local customs, dress codes, and religious practices. Certain areas or events may require special permissions from community leaders.</w:t>
      </w:r>
    </w:p>
    <w:p>
      <w:pPr>
        <w:numPr>
          <w:ilvl w:val="0"/>
          <w:numId w:val="1003"/>
        </w:numPr>
        <w:pStyle w:val="Compact"/>
      </w:pPr>
      <w:r>
        <w:rPr>
          <w:bCs/>
          <w:b/>
        </w:rPr>
        <w:t xml:space="preserve">Privacy:</w:t>
      </w:r>
      <w:r>
        <w:t xml:space="preserve"> </w:t>
      </w:r>
      <w:r>
        <w:t xml:space="preserve">Images that could compromise an individual's privacy or safety will be excluded from the final dataset.</w:t>
      </w:r>
    </w:p>
    <w:bookmarkEnd w:id="25"/>
    <w:bookmarkEnd w:id="26"/>
    <w:bookmarkStart w:id="27" w:name="data-collection-procedures"/>
    <w:p>
      <w:pPr>
        <w:pStyle w:val="Heading2"/>
      </w:pPr>
      <w:r>
        <w:t xml:space="preserve">4. Data Collection Procedures</w:t>
      </w:r>
    </w:p>
    <w:p>
      <w:pPr>
        <w:pStyle w:val="FirstParagraph"/>
      </w:pPr>
      <w:r>
        <w:t xml:space="preserve">The Photographer will follow a structured daily routine to ensure systematic data collection:</w:t>
      </w:r>
    </w:p>
    <w:p>
      <w:pPr>
        <w:numPr>
          <w:ilvl w:val="0"/>
          <w:numId w:val="1004"/>
        </w:numPr>
        <w:pStyle w:val="Compact"/>
      </w:pPr>
      <w:r>
        <w:rPr>
          <w:bCs/>
          <w:b/>
        </w:rPr>
        <w:t xml:space="preserve">Morning Session (6:00 AM - 10:00 AM):</w:t>
      </w:r>
      <w:r>
        <w:t xml:space="preserve"> </w:t>
      </w:r>
      <w:r>
        <w:t xml:space="preserve">Focus on early morning activities, such as market setups, commuters, and sunrise over the Indian Ocean.</w:t>
      </w:r>
    </w:p>
    <w:p>
      <w:pPr>
        <w:numPr>
          <w:ilvl w:val="0"/>
          <w:numId w:val="1004"/>
        </w:numPr>
        <w:pStyle w:val="Compact"/>
      </w:pPr>
      <w:r>
        <w:rPr>
          <w:bCs/>
          <w:b/>
        </w:rPr>
        <w:t xml:space="preserve">Midday Session (11:00 AM - 3:00 PM):</w:t>
      </w:r>
      <w:r>
        <w:t xml:space="preserve"> </w:t>
      </w:r>
      <w:r>
        <w:t xml:space="preserve">Capture midday hustle, including street vendors, office workers, and public transportation.</w:t>
      </w:r>
    </w:p>
    <w:p>
      <w:pPr>
        <w:numPr>
          <w:ilvl w:val="0"/>
          <w:numId w:val="1004"/>
        </w:numPr>
        <w:pStyle w:val="Compact"/>
      </w:pPr>
      <w:r>
        <w:rPr>
          <w:bCs/>
          <w:b/>
        </w:rPr>
        <w:t xml:space="preserve">Evening Session (5:00 PM - 8:00 PM):</w:t>
      </w:r>
      <w:r>
        <w:t xml:space="preserve"> </w:t>
      </w:r>
      <w:r>
        <w:t xml:space="preserve">Document evening routines, nightlife, and social gatherings.</w:t>
      </w:r>
    </w:p>
    <w:p>
      <w:pPr>
        <w:pStyle w:val="FirstParagraph"/>
      </w:pPr>
      <w:r>
        <w:t xml:space="preserve">Each photograph will be tagged with metadata, including location, time, and brief contextual notes. This ensures traceability and enhances the interpretive value of the images.</w:t>
      </w:r>
    </w:p>
    <w:bookmarkEnd w:id="27"/>
    <w:bookmarkStart w:id="28" w:name="data-analysis-and-interpretation"/>
    <w:p>
      <w:pPr>
        <w:pStyle w:val="Heading2"/>
      </w:pPr>
      <w:r>
        <w:t xml:space="preserve">5. Data Analysis and Interpretation</w:t>
      </w:r>
    </w:p>
    <w:p>
      <w:pPr>
        <w:pStyle w:val="FirstParagraph"/>
      </w:pPr>
      <w:r>
        <w:t xml:space="preserve">After the data collection phase, the Photographer will collaborate with a research team to analyze the images. The analysis will involve:</w:t>
      </w:r>
    </w:p>
    <w:p>
      <w:pPr>
        <w:numPr>
          <w:ilvl w:val="0"/>
          <w:numId w:val="1005"/>
        </w:numPr>
        <w:pStyle w:val="Compact"/>
      </w:pPr>
      <w:r>
        <w:rPr>
          <w:bCs/>
          <w:b/>
        </w:rPr>
        <w:t xml:space="preserve">Thematic Coding:</w:t>
      </w:r>
      <w:r>
        <w:t xml:space="preserve"> </w:t>
      </w:r>
      <w:r>
        <w:t xml:space="preserve">Categorizing images based on predefined themes (e.g., infrastructure, culture, environment).</w:t>
      </w:r>
    </w:p>
    <w:p>
      <w:pPr>
        <w:numPr>
          <w:ilvl w:val="0"/>
          <w:numId w:val="1005"/>
        </w:numPr>
        <w:pStyle w:val="Compact"/>
      </w:pPr>
      <w:r>
        <w:rPr>
          <w:bCs/>
          <w:b/>
        </w:rPr>
        <w:t xml:space="preserve">Visual Narratives:</w:t>
      </w:r>
      <w:r>
        <w:t xml:space="preserve"> </w:t>
      </w:r>
      <w:r>
        <w:t xml:space="preserve">Identifying recurring patterns and stories within the dataset.</w:t>
      </w:r>
    </w:p>
    <w:p>
      <w:pPr>
        <w:numPr>
          <w:ilvl w:val="0"/>
          <w:numId w:val="1005"/>
        </w:numPr>
        <w:pStyle w:val="Compact"/>
      </w:pPr>
      <w:r>
        <w:rPr>
          <w:bCs/>
          <w:b/>
        </w:rPr>
        <w:t xml:space="preserve">Stakeholder Feedback:</w:t>
      </w:r>
      <w:r>
        <w:t xml:space="preserve"> </w:t>
      </w:r>
      <w:r>
        <w:t xml:space="preserve">Sharing selected images with local communities to validate interpretations and gather additional insights.</w:t>
      </w:r>
    </w:p>
    <w:p>
      <w:pPr>
        <w:pStyle w:val="FirstParagraph"/>
      </w:pPr>
      <w:r>
        <w:t xml:space="preserve">The goal is to create a comprehensive visual report that highlights both the challenges and opportunities facing Tanzania Dar es Salaam.</w:t>
      </w:r>
    </w:p>
    <w:bookmarkEnd w:id="28"/>
    <w:bookmarkStart w:id="29" w:name="risk-management"/>
    <w:p>
      <w:pPr>
        <w:pStyle w:val="Heading2"/>
      </w:pPr>
      <w:r>
        <w:t xml:space="preserve">6. Risk Management</w:t>
      </w:r>
    </w:p>
    <w:p>
      <w:pPr>
        <w:pStyle w:val="FirstParagraph"/>
      </w:pPr>
      <w:r>
        <w:t xml:space="preserve">The Photographer must be prepared for potential risks, including:</w:t>
      </w:r>
    </w:p>
    <w:p>
      <w:pPr>
        <w:numPr>
          <w:ilvl w:val="0"/>
          <w:numId w:val="1006"/>
        </w:numPr>
        <w:pStyle w:val="Compact"/>
      </w:pPr>
      <w:r>
        <w:rPr>
          <w:bCs/>
          <w:b/>
        </w:rPr>
        <w:t xml:space="preserve">Security Concerns:</w:t>
      </w:r>
      <w:r>
        <w:t xml:space="preserve"> </w:t>
      </w:r>
      <w:r>
        <w:t xml:space="preserve">Avoiding politically sensitive areas or events without proper clearance.</w:t>
      </w:r>
    </w:p>
    <w:p>
      <w:pPr>
        <w:numPr>
          <w:ilvl w:val="0"/>
          <w:numId w:val="1006"/>
        </w:numPr>
        <w:pStyle w:val="Compact"/>
      </w:pPr>
      <w:r>
        <w:rPr>
          <w:bCs/>
          <w:b/>
        </w:rPr>
        <w:t xml:space="preserve">Health Risks:</w:t>
      </w:r>
      <w:r>
        <w:t xml:space="preserve"> </w:t>
      </w:r>
      <w:r>
        <w:t xml:space="preserve">Taking precautions against heat exhaustion, dehydration, and infectious diseases.</w:t>
      </w:r>
    </w:p>
    <w:p>
      <w:pPr>
        <w:numPr>
          <w:ilvl w:val="0"/>
          <w:numId w:val="1006"/>
        </w:numPr>
        <w:pStyle w:val="Compact"/>
      </w:pPr>
      <w:r>
        <w:rPr>
          <w:bCs/>
          <w:b/>
        </w:rPr>
        <w:t xml:space="preserve">Equipment Damage:</w:t>
      </w:r>
      <w:r>
        <w:t xml:space="preserve"> </w:t>
      </w:r>
      <w:r>
        <w:t xml:space="preserve">Using protective gear and insurance to safeguard against theft or damage.</w:t>
      </w:r>
    </w:p>
    <w:p>
      <w:pPr>
        <w:pStyle w:val="FirstParagraph"/>
      </w:pPr>
      <w:r>
        <w:t xml:space="preserve">A contingency plan will be established to address unforeseen circumstances, such as adverse weather or logistical disruptions.</w:t>
      </w:r>
    </w:p>
    <w:bookmarkEnd w:id="29"/>
    <w:bookmarkStart w:id="30" w:name="deliverables"/>
    <w:p>
      <w:pPr>
        <w:pStyle w:val="Heading2"/>
      </w:pPr>
      <w:r>
        <w:t xml:space="preserve">7. Deliverables</w:t>
      </w:r>
    </w:p>
    <w:p>
      <w:pPr>
        <w:pStyle w:val="FirstParagraph"/>
      </w:pPr>
      <w:r>
        <w:t xml:space="preserve">Upon completion of the experiment, the Photographer will deliver:</w:t>
      </w:r>
    </w:p>
    <w:p>
      <w:pPr>
        <w:numPr>
          <w:ilvl w:val="0"/>
          <w:numId w:val="1007"/>
        </w:numPr>
        <w:pStyle w:val="Compact"/>
      </w:pPr>
      <w:r>
        <w:t xml:space="preserve">A curated portfolio of 100 high-resolution images representing the key themes.</w:t>
      </w:r>
    </w:p>
    <w:p>
      <w:pPr>
        <w:numPr>
          <w:ilvl w:val="0"/>
          <w:numId w:val="1007"/>
        </w:numPr>
        <w:pStyle w:val="Compact"/>
      </w:pPr>
      <w:r>
        <w:t xml:space="preserve">A detailed report summarizing the methodology, findings, and ethical considerations.</w:t>
      </w:r>
    </w:p>
    <w:p>
      <w:pPr>
        <w:numPr>
          <w:ilvl w:val="0"/>
          <w:numId w:val="1007"/>
        </w:numPr>
        <w:pStyle w:val="Compact"/>
      </w:pPr>
      <w:r>
        <w:t xml:space="preserve">A public exhibition or digital gallery showcasing the visual narrative of Tanzania Dar es Salaam.</w:t>
      </w:r>
    </w:p>
    <w:bookmarkEnd w:id="30"/>
    <w:bookmarkStart w:id="31" w:name="conclusion"/>
    <w:p>
      <w:pPr>
        <w:pStyle w:val="Heading2"/>
      </w:pPr>
      <w:r>
        <w:t xml:space="preserve">8. Conclusion</w:t>
      </w:r>
    </w:p>
    <w:p>
      <w:pPr>
        <w:pStyle w:val="FirstParagraph"/>
      </w:pPr>
      <w:r>
        <w:t xml:space="preserve">This Experiment Protocol provides a robust framework for the Photographer to conduct a meaningful and respectful visual documentation project in Tanzania Dar es Salaam. By adhering to these guidelines, the Photographer will contribute valuable insights into the city's evolving identity while upholding the highest standards of professionalism and ethics.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Tanzania Dar es Salaam</dc:title>
  <dc:creator/>
  <dc:language>en</dc:language>
  <cp:keywords/>
  <dcterms:created xsi:type="dcterms:W3CDTF">2026-10-10T07:34:44Z</dcterms:created>
  <dcterms:modified xsi:type="dcterms:W3CDTF">2026-10-10T07:34:44Z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