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Birmingham</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United Kingdom, Birmingham</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comprehensive visual documentation study conducted by a professional Photographer within the diverse urban landscape of Birmingham, United Kingdom. The primary objective is to capture the evolving architectural, cultural, and social dynamics of Birmingham through a systematic photographic approach. This protocol ensures consistency, ethical compliance, and high-quality output throughout the experiment.</w:t>
      </w:r>
    </w:p>
    <w:bookmarkEnd w:id="21"/>
    <w:bookmarkStart w:id="22" w:name="scope-and-context"/>
    <w:p>
      <w:pPr>
        <w:pStyle w:val="Heading2"/>
      </w:pPr>
      <w:r>
        <w:t xml:space="preserve">2. Scope and Context</w:t>
      </w:r>
    </w:p>
    <w:p>
      <w:pPr>
        <w:pStyle w:val="FirstParagraph"/>
      </w:pPr>
      <w:r>
        <w:t xml:space="preserve">The experiment will focus on key areas of Birmingham, including the city centre, Jewellery Quarter, Digbeth, and surrounding green spaces. The Photographer will document various aspects of urban life, including architectural heritage, street art, public interactions, and environmental changes. The study aims to provide a visual narrative that reflects the unique character of Birmingham as a major UK city.</w:t>
      </w:r>
    </w:p>
    <w:bookmarkEnd w:id="22"/>
    <w:bookmarkStart w:id="23" w:name="equipment-and-materials"/>
    <w:p>
      <w:pPr>
        <w:pStyle w:val="Heading2"/>
      </w:pPr>
      <w:r>
        <w:t xml:space="preserve">3. Equipment and Materials</w:t>
      </w:r>
    </w:p>
    <w:p>
      <w:pPr>
        <w:pStyle w:val="FirstParagraph"/>
      </w:pPr>
      <w:r>
        <w:t xml:space="preserve">The Photographer will use the following equipment:</w:t>
      </w:r>
    </w:p>
    <w:p>
      <w:pPr>
        <w:numPr>
          <w:ilvl w:val="0"/>
          <w:numId w:val="1001"/>
        </w:numPr>
        <w:pStyle w:val="Compact"/>
      </w:pPr>
      <w:r>
        <w:t xml:space="preserve">Full-frame DSLR or mirrorless camera with interchangeable lenses</w:t>
      </w:r>
    </w:p>
    <w:p>
      <w:pPr>
        <w:numPr>
          <w:ilvl w:val="0"/>
          <w:numId w:val="1001"/>
        </w:numPr>
        <w:pStyle w:val="Compact"/>
      </w:pPr>
      <w:r>
        <w:t xml:space="preserve">Wide-angle lens (16-35mm) for architectural shots</w:t>
      </w:r>
    </w:p>
    <w:p>
      <w:pPr>
        <w:numPr>
          <w:ilvl w:val="0"/>
          <w:numId w:val="1001"/>
        </w:numPr>
        <w:pStyle w:val="Compact"/>
      </w:pPr>
      <w:r>
        <w:t xml:space="preserve">Prime lens (50mm) for street photography</w:t>
      </w:r>
    </w:p>
    <w:p>
      <w:pPr>
        <w:numPr>
          <w:ilvl w:val="0"/>
          <w:numId w:val="1001"/>
        </w:numPr>
        <w:pStyle w:val="Compact"/>
      </w:pPr>
      <w:r>
        <w:t xml:space="preserve">Telephoto lens (70-200mm) for distant subjects</w:t>
      </w:r>
    </w:p>
    <w:p>
      <w:pPr>
        <w:numPr>
          <w:ilvl w:val="0"/>
          <w:numId w:val="1001"/>
        </w:numPr>
        <w:pStyle w:val="Compact"/>
      </w:pPr>
      <w:r>
        <w:t xml:space="preserve">Portable tripod for stability in low-light conditions</w:t>
      </w:r>
    </w:p>
    <w:p>
      <w:pPr>
        <w:numPr>
          <w:ilvl w:val="0"/>
          <w:numId w:val="1001"/>
        </w:numPr>
        <w:pStyle w:val="Compact"/>
      </w:pPr>
      <w:r>
        <w:t xml:space="preserve">External flash unit for controlled lighting</w:t>
      </w:r>
    </w:p>
    <w:p>
      <w:pPr>
        <w:numPr>
          <w:ilvl w:val="0"/>
          <w:numId w:val="1001"/>
        </w:numPr>
        <w:pStyle w:val="Compact"/>
      </w:pPr>
      <w:r>
        <w:t xml:space="preserve">Memory cards with sufficient storage capacity</w:t>
      </w:r>
    </w:p>
    <w:p>
      <w:pPr>
        <w:numPr>
          <w:ilvl w:val="0"/>
          <w:numId w:val="1001"/>
        </w:numPr>
        <w:pStyle w:val="Compact"/>
      </w:pPr>
      <w:r>
        <w:t xml:space="preserve">Backup power supplies (extra batteries)</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commencing the experiment, the Photographer will:</w:t>
      </w:r>
    </w:p>
    <w:p>
      <w:pPr>
        <w:numPr>
          <w:ilvl w:val="0"/>
          <w:numId w:val="1002"/>
        </w:numPr>
        <w:pStyle w:val="Compact"/>
      </w:pPr>
      <w:r>
        <w:t xml:space="preserve">Conduct thorough research on Birmingham's history, culture, and key locations</w:t>
      </w:r>
    </w:p>
    <w:p>
      <w:pPr>
        <w:numPr>
          <w:ilvl w:val="0"/>
          <w:numId w:val="1002"/>
        </w:numPr>
        <w:pStyle w:val="Compact"/>
      </w:pPr>
      <w:r>
        <w:t xml:space="preserve">Obtain necessary permits for photography in restricted areas</w:t>
      </w:r>
    </w:p>
    <w:p>
      <w:pPr>
        <w:numPr>
          <w:ilvl w:val="0"/>
          <w:numId w:val="1002"/>
        </w:numPr>
        <w:pStyle w:val="Compact"/>
      </w:pPr>
      <w:r>
        <w:t xml:space="preserve">Review local regulations regarding public photography and privacy</w:t>
      </w:r>
    </w:p>
    <w:p>
      <w:pPr>
        <w:numPr>
          <w:ilvl w:val="0"/>
          <w:numId w:val="1002"/>
        </w:numPr>
        <w:pStyle w:val="Compact"/>
      </w:pPr>
      <w:r>
        <w:t xml:space="preserve">Plan shooting schedules based on weather conditions and lighting</w:t>
      </w:r>
    </w:p>
    <w:bookmarkEnd w:id="24"/>
    <w:bookmarkStart w:id="25" w:name="data-collection-process"/>
    <w:p>
      <w:pPr>
        <w:pStyle w:val="Heading3"/>
      </w:pPr>
      <w:r>
        <w:t xml:space="preserve">4.2 Data Collection Process</w:t>
      </w:r>
    </w:p>
    <w:p>
      <w:pPr>
        <w:pStyle w:val="FirstParagraph"/>
      </w:pPr>
      <w:r>
        <w:t xml:space="preserve">The Photographer will follow a structured approach to capture images:</w:t>
      </w:r>
    </w:p>
    <w:p>
      <w:pPr>
        <w:numPr>
          <w:ilvl w:val="0"/>
          <w:numId w:val="1003"/>
        </w:numPr>
        <w:pStyle w:val="Compact"/>
      </w:pPr>
      <w:r>
        <w:t xml:space="preserve">Document architectural landmarks during golden hour for optimal lighting</w:t>
      </w:r>
    </w:p>
    <w:p>
      <w:pPr>
        <w:numPr>
          <w:ilvl w:val="0"/>
          <w:numId w:val="1003"/>
        </w:numPr>
        <w:pStyle w:val="Compact"/>
      </w:pPr>
      <w:r>
        <w:t xml:space="preserve">Capture candid street scenes while respecting individual privacy</w:t>
      </w:r>
    </w:p>
    <w:p>
      <w:pPr>
        <w:numPr>
          <w:ilvl w:val="0"/>
          <w:numId w:val="1003"/>
        </w:numPr>
        <w:pStyle w:val="Compact"/>
      </w:pPr>
      <w:r>
        <w:t xml:space="preserve">Record cultural events and public gatherings with prior permission</w:t>
      </w:r>
    </w:p>
    <w:p>
      <w:pPr>
        <w:numPr>
          <w:ilvl w:val="0"/>
          <w:numId w:val="1003"/>
        </w:numPr>
        <w:pStyle w:val="Compact"/>
      </w:pPr>
      <w:r>
        <w:t xml:space="preserve">Use consistent camera settings to ensure uniformity across the dataset</w:t>
      </w:r>
    </w:p>
    <w:p>
      <w:pPr>
        <w:numPr>
          <w:ilvl w:val="0"/>
          <w:numId w:val="1003"/>
        </w:numPr>
        <w:pStyle w:val="Compact"/>
      </w:pPr>
      <w:r>
        <w:t xml:space="preserve">Maintain detailed logs of each photograph, including location, time, and context</w:t>
      </w:r>
    </w:p>
    <w:bookmarkEnd w:id="25"/>
    <w:bookmarkStart w:id="26" w:name="ethical-considerations"/>
    <w:p>
      <w:pPr>
        <w:pStyle w:val="Heading3"/>
      </w:pPr>
      <w:r>
        <w:t xml:space="preserve">4.3 Ethical Considerations</w:t>
      </w:r>
    </w:p>
    <w:p>
      <w:pPr>
        <w:pStyle w:val="FirstParagraph"/>
      </w:pPr>
      <w:r>
        <w:t xml:space="preserve">The Photographer will adhere to strict ethical guidelines:</w:t>
      </w:r>
    </w:p>
    <w:p>
      <w:pPr>
        <w:numPr>
          <w:ilvl w:val="0"/>
          <w:numId w:val="1004"/>
        </w:numPr>
        <w:pStyle w:val="Compact"/>
      </w:pPr>
      <w:r>
        <w:t xml:space="preserve">Obtain informed consent from identifiable individuals before publishing their images</w:t>
      </w:r>
    </w:p>
    <w:p>
      <w:pPr>
        <w:numPr>
          <w:ilvl w:val="0"/>
          <w:numId w:val="1004"/>
        </w:numPr>
        <w:pStyle w:val="Compact"/>
      </w:pPr>
      <w:r>
        <w:t xml:space="preserve">Respect cultural sensitivities and avoid intrusive photography</w:t>
      </w:r>
    </w:p>
    <w:p>
      <w:pPr>
        <w:numPr>
          <w:ilvl w:val="0"/>
          <w:numId w:val="1004"/>
        </w:numPr>
        <w:pStyle w:val="Compact"/>
      </w:pPr>
      <w:r>
        <w:t xml:space="preserve">Comply with UK data protection laws (GDPR) when handling personal data</w:t>
      </w:r>
    </w:p>
    <w:p>
      <w:pPr>
        <w:numPr>
          <w:ilvl w:val="0"/>
          <w:numId w:val="1004"/>
        </w:numPr>
        <w:pStyle w:val="Compact"/>
      </w:pPr>
      <w:r>
        <w:t xml:space="preserve">Avoid photographing sensitive locations without authorization</w:t>
      </w:r>
    </w:p>
    <w:bookmarkEnd w:id="26"/>
    <w:bookmarkEnd w:id="27"/>
    <w:bookmarkStart w:id="28" w:name="data-management"/>
    <w:p>
      <w:pPr>
        <w:pStyle w:val="Heading2"/>
      </w:pPr>
      <w:r>
        <w:t xml:space="preserve">5. Data Management</w:t>
      </w:r>
    </w:p>
    <w:p>
      <w:pPr>
        <w:pStyle w:val="FirstParagraph"/>
      </w:pPr>
      <w:r>
        <w:t xml:space="preserve">All photographs will be stored securely using the following procedures:</w:t>
      </w:r>
    </w:p>
    <w:p>
      <w:pPr>
        <w:numPr>
          <w:ilvl w:val="0"/>
          <w:numId w:val="1005"/>
        </w:numPr>
        <w:pStyle w:val="Compact"/>
      </w:pPr>
      <w:r>
        <w:t xml:space="preserve">Immediate backup of images to external hard drives after each shooting session</w:t>
      </w:r>
    </w:p>
    <w:p>
      <w:pPr>
        <w:numPr>
          <w:ilvl w:val="0"/>
          <w:numId w:val="1005"/>
        </w:numPr>
        <w:pStyle w:val="Compact"/>
      </w:pPr>
      <w:r>
        <w:t xml:space="preserve">Cloud storage for additional redundancy</w:t>
      </w:r>
    </w:p>
    <w:p>
      <w:pPr>
        <w:numPr>
          <w:ilvl w:val="0"/>
          <w:numId w:val="1005"/>
        </w:numPr>
        <w:pStyle w:val="Compact"/>
      </w:pPr>
      <w:r>
        <w:t xml:space="preserve">Organized file naming conventions for easy retrieval</w:t>
      </w:r>
    </w:p>
    <w:p>
      <w:pPr>
        <w:numPr>
          <w:ilvl w:val="0"/>
          <w:numId w:val="1005"/>
        </w:numPr>
        <w:pStyle w:val="Compact"/>
      </w:pPr>
      <w:r>
        <w:t xml:space="preserve">Metadata tagging for location, date, and subject matter</w:t>
      </w:r>
    </w:p>
    <w:bookmarkEnd w:id="28"/>
    <w:bookmarkStart w:id="29" w:name="quality-assurance"/>
    <w:p>
      <w:pPr>
        <w:pStyle w:val="Heading2"/>
      </w:pPr>
      <w:r>
        <w:t xml:space="preserve">6. Quality Assurance</w:t>
      </w:r>
    </w:p>
    <w:p>
      <w:pPr>
        <w:pStyle w:val="FirstParagraph"/>
      </w:pPr>
      <w:r>
        <w:t xml:space="preserve">To ensure high-quality results, the Photographer will:</w:t>
      </w:r>
    </w:p>
    <w:p>
      <w:pPr>
        <w:numPr>
          <w:ilvl w:val="0"/>
          <w:numId w:val="1006"/>
        </w:numPr>
        <w:pStyle w:val="Compact"/>
      </w:pPr>
      <w:r>
        <w:t xml:space="preserve">Review images daily for technical accuracy and artistic merit</w:t>
      </w:r>
    </w:p>
    <w:p>
      <w:pPr>
        <w:numPr>
          <w:ilvl w:val="0"/>
          <w:numId w:val="1006"/>
        </w:numPr>
        <w:pStyle w:val="Compact"/>
      </w:pPr>
      <w:r>
        <w:t xml:space="preserve">Adjust techniques based on initial findings</w:t>
      </w:r>
    </w:p>
    <w:p>
      <w:pPr>
        <w:numPr>
          <w:ilvl w:val="0"/>
          <w:numId w:val="1006"/>
        </w:numPr>
        <w:pStyle w:val="Compact"/>
      </w:pPr>
      <w:r>
        <w:t xml:space="preserve">Seek feedback from peers or mentors when necessary</w:t>
      </w:r>
    </w:p>
    <w:p>
      <w:pPr>
        <w:numPr>
          <w:ilvl w:val="0"/>
          <w:numId w:val="1006"/>
        </w:numPr>
        <w:pStyle w:val="Compact"/>
      </w:pPr>
      <w:r>
        <w:t xml:space="preserve">Maintain consistent editing standards across all images</w:t>
      </w:r>
    </w:p>
    <w:bookmarkEnd w:id="29"/>
    <w:bookmarkStart w:id="30" w:name="timeline"/>
    <w:p>
      <w:pPr>
        <w:pStyle w:val="Heading2"/>
      </w:pPr>
      <w:r>
        <w:t xml:space="preserve">7. Timeline</w:t>
      </w:r>
    </w:p>
    <w:p>
      <w:pPr>
        <w:pStyle w:val="FirstParagraph"/>
      </w:pPr>
      <w:r>
        <w:t xml:space="preserve">The experiment will be conducted over a period of three months, divided into the following phases:</w:t>
      </w:r>
    </w:p>
    <w:p>
      <w:pPr>
        <w:numPr>
          <w:ilvl w:val="0"/>
          <w:numId w:val="1007"/>
        </w:numPr>
        <w:pStyle w:val="Compact"/>
      </w:pPr>
      <w:r>
        <w:t xml:space="preserve">Month 1: Preparation and initial documentation</w:t>
      </w:r>
    </w:p>
    <w:p>
      <w:pPr>
        <w:numPr>
          <w:ilvl w:val="0"/>
          <w:numId w:val="1007"/>
        </w:numPr>
        <w:pStyle w:val="Compact"/>
      </w:pPr>
      <w:r>
        <w:t xml:space="preserve">Month 2: Intensive data collection across various locations</w:t>
      </w:r>
    </w:p>
    <w:p>
      <w:pPr>
        <w:numPr>
          <w:ilvl w:val="0"/>
          <w:numId w:val="1007"/>
        </w:numPr>
        <w:pStyle w:val="Compact"/>
      </w:pPr>
      <w:r>
        <w:t xml:space="preserve">Month 3: Final reviews, editing, and compilation of results</w:t>
      </w:r>
    </w:p>
    <w:bookmarkEnd w:id="30"/>
    <w:bookmarkStart w:id="31" w:name="expected-outcomes"/>
    <w:p>
      <w:pPr>
        <w:pStyle w:val="Heading2"/>
      </w:pPr>
      <w:r>
        <w:t xml:space="preserve">8. Expected Outcomes</w:t>
      </w:r>
    </w:p>
    <w:p>
      <w:pPr>
        <w:pStyle w:val="FirstParagraph"/>
      </w:pPr>
      <w:r>
        <w:t xml:space="preserve">This experiment aims to produce a comprehensive visual archive of Birmingham that:</w:t>
      </w:r>
    </w:p>
    <w:p>
      <w:pPr>
        <w:numPr>
          <w:ilvl w:val="0"/>
          <w:numId w:val="1008"/>
        </w:numPr>
        <w:pStyle w:val="Compact"/>
      </w:pPr>
      <w:r>
        <w:t xml:space="preserve">Highlights the city's architectural diversity</w:t>
      </w:r>
    </w:p>
    <w:p>
      <w:pPr>
        <w:numPr>
          <w:ilvl w:val="0"/>
          <w:numId w:val="1008"/>
        </w:numPr>
        <w:pStyle w:val="Compact"/>
      </w:pPr>
      <w:r>
        <w:t xml:space="preserve">Captures the essence of its cultural vibrancy</w:t>
      </w:r>
    </w:p>
    <w:p>
      <w:pPr>
        <w:numPr>
          <w:ilvl w:val="0"/>
          <w:numId w:val="1008"/>
        </w:numPr>
        <w:pStyle w:val="Compact"/>
      </w:pPr>
      <w:r>
        <w:t xml:space="preserve">Documents social interactions in public spaces</w:t>
      </w:r>
    </w:p>
    <w:p>
      <w:pPr>
        <w:numPr>
          <w:ilvl w:val="0"/>
          <w:numId w:val="1008"/>
        </w:numPr>
        <w:pStyle w:val="Compact"/>
      </w:pPr>
      <w:r>
        <w:t xml:space="preserve">Serves as a resource for future urban studies and artistic projects</w:t>
      </w:r>
    </w:p>
    <w:bookmarkEnd w:id="31"/>
    <w:bookmarkStart w:id="32" w:name="conclusion"/>
    <w:p>
      <w:pPr>
        <w:pStyle w:val="Heading2"/>
      </w:pPr>
      <w:r>
        <w:t xml:space="preserve">9. Conclusion</w:t>
      </w:r>
    </w:p>
    <w:p>
      <w:pPr>
        <w:pStyle w:val="FirstParagraph"/>
      </w:pPr>
      <w:r>
        <w:t xml:space="preserve">This Experiment Protocol provides a clear framework for the Photographer to conduct a systematic and ethical visual documentation study in Birmingham, United Kingdom. By following these guidelines, the Photographer will ensure that the resulting images are not only technically sound but also culturally respectful and historically significant.</w:t>
      </w:r>
    </w:p>
    <w:bookmarkEnd w:id="32"/>
    <w:p>
      <w:pPr>
        <w:pStyle w:val="BodyText"/>
      </w:pPr>
      <w:r>
        <w:rPr>
          <w:bCs/>
          <w:b/>
        </w:rPr>
        <w:t xml:space="preserve">Note:</w:t>
      </w:r>
      <w:r>
        <w:t xml:space="preserve"> </w:t>
      </w:r>
      <w:r>
        <w:t xml:space="preserve">This protocol may be updated as needed to reflect changes in local regulations, technological advancements, or project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Birmingham</dc:title>
  <dc:creator/>
  <dc:language>en</dc:language>
  <cp:keywords/>
  <dcterms:created xsi:type="dcterms:W3CDTF">2026-10-10T05:49:23Z</dcterms:created>
  <dcterms:modified xsi:type="dcterms:W3CDTF">2026-10-10T05:49:23Z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