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Plumber</w:t>
      </w:r>
      <w:r>
        <w:t xml:space="preserve"> </w:t>
      </w:r>
      <w:r>
        <w:t xml:space="preserve">Performance</w:t>
      </w:r>
      <w:r>
        <w:t xml:space="preserve"> </w:t>
      </w:r>
      <w:r>
        <w:t xml:space="preserve">in</w:t>
      </w:r>
      <w:r>
        <w:t xml:space="preserve"> </w:t>
      </w:r>
      <w:r>
        <w:t xml:space="preserve">Australia</w:t>
      </w:r>
      <w:r>
        <w:t xml:space="preserve"> </w:t>
      </w:r>
      <w:r>
        <w:t xml:space="preserve">Sydney</w:t>
      </w:r>
    </w:p>
    <w:bookmarkStart w:id="20" w:name="X7acb595175a9040eb7e4691e3e1d00227c1c61c"/>
    <w:p>
      <w:pPr>
        <w:pStyle w:val="Heading1"/>
      </w:pPr>
      <w:r>
        <w:t xml:space="preserve">Experiment Protocol: Plumber Performance Evaluation in Australia Sydney</w:t>
      </w:r>
    </w:p>
    <w:p>
      <w:pPr>
        <w:pStyle w:val="FirstParagraph"/>
      </w:pPr>
      <w:r>
        <w:rPr>
          <w:bCs/>
          <w:b/>
        </w:rPr>
        <w:t xml:space="preserve">Document ID:</w:t>
      </w:r>
      <w:r>
        <w:t xml:space="preserve"> </w:t>
      </w:r>
      <w:r>
        <w:t xml:space="preserve">EP-PLB-SYD-2024-001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Australia Sydney</w:t>
      </w:r>
    </w:p>
    <w:p>
      <w:pPr>
        <w:pStyle w:val="BodyText"/>
      </w:pPr>
      <w:r>
        <w:rPr>
          <w:bCs/>
          <w:b/>
        </w:rPr>
        <w:t xml:space="preserve">Subject:</w:t>
      </w:r>
      <w:r>
        <w:t xml:space="preserve"> </w:t>
      </w:r>
      <w:r>
        <w:t xml:space="preserve">Plumber</w:t>
      </w:r>
    </w:p>
    <w:bookmarkEnd w:id="20"/>
    <w:bookmarkStart w:id="21" w:name="introduction"/>
    <w:p>
      <w:pPr>
        <w:pStyle w:val="Heading2"/>
      </w:pPr>
      <w:r>
        <w:t xml:space="preserve">1. Introduction</w:t>
      </w:r>
    </w:p>
    <w:p>
      <w:pPr>
        <w:pStyle w:val="FirstParagraph"/>
      </w:pPr>
      <w:r>
        <w:t xml:space="preserve">This Experiment Protocol outlines the methodology for evaluating the performance, efficiency, and compliance of a Plumber operating within the unique environmental and regulatory conditions of Australia Sydney. The goal is to assess how well a Plumber can handle typical residential and commercial plumbing tasks while adhering to local standards, including the Australian Standards (AS/NZS) and the Plumbing Code of Australia (PCA).</w:t>
      </w:r>
    </w:p>
    <w:p>
      <w:pPr>
        <w:pStyle w:val="BodyText"/>
      </w:pPr>
      <w:r>
        <w:t xml:space="preserve">The focus of this experiment is to ensure that the Plumber demonstrates technical competence, safety awareness, and adaptability to the specific challenges posed by the Sydney region, such as high water pressure variability, aging infrastructure, and strict environmental regulations.</w:t>
      </w:r>
    </w:p>
    <w:bookmarkEnd w:id="21"/>
    <w:bookmarkStart w:id="22"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evaluate the technical skills of a Plumber in performing standard and complex plumbing tasks.</w:t>
      </w:r>
    </w:p>
    <w:p>
      <w:pPr>
        <w:numPr>
          <w:ilvl w:val="0"/>
          <w:numId w:val="1001"/>
        </w:numPr>
        <w:pStyle w:val="Compact"/>
      </w:pPr>
      <w:r>
        <w:t xml:space="preserve">To assess the Plumber’s adherence to safety protocols and regulatory requirements in Australia Sydney.</w:t>
      </w:r>
    </w:p>
    <w:p>
      <w:pPr>
        <w:numPr>
          <w:ilvl w:val="0"/>
          <w:numId w:val="1001"/>
        </w:numPr>
        <w:pStyle w:val="Compact"/>
      </w:pPr>
      <w:r>
        <w:t xml:space="preserve">To measure the efficiency and time management of the Plumber during task execution.</w:t>
      </w:r>
    </w:p>
    <w:p>
      <w:pPr>
        <w:numPr>
          <w:ilvl w:val="0"/>
          <w:numId w:val="1001"/>
        </w:numPr>
        <w:pStyle w:val="Compact"/>
      </w:pPr>
      <w:r>
        <w:t xml:space="preserve">To determine the Plumber’s ability to troubleshoot and resolve unexpected issues.</w:t>
      </w:r>
    </w:p>
    <w:p>
      <w:pPr>
        <w:numPr>
          <w:ilvl w:val="0"/>
          <w:numId w:val="1001"/>
        </w:numPr>
        <w:pStyle w:val="Compact"/>
      </w:pPr>
      <w:r>
        <w:t xml:space="preserve">To gather feedback on the Plumber’s professionalism and communication skills.</w:t>
      </w:r>
    </w:p>
    <w:bookmarkEnd w:id="22"/>
    <w:bookmarkStart w:id="23" w:name="scope"/>
    <w:p>
      <w:pPr>
        <w:pStyle w:val="Heading2"/>
      </w:pPr>
      <w:r>
        <w:t xml:space="preserve">3. Scope</w:t>
      </w:r>
    </w:p>
    <w:p>
      <w:pPr>
        <w:pStyle w:val="FirstParagraph"/>
      </w:pPr>
      <w:r>
        <w:t xml:space="preserve">This Experiment Protocol applies to licensed Plumbers operating in Australia Sydney. The evaluation will cover a range of tasks, including but not limited to:</w:t>
      </w:r>
    </w:p>
    <w:p>
      <w:pPr>
        <w:numPr>
          <w:ilvl w:val="0"/>
          <w:numId w:val="1002"/>
        </w:numPr>
        <w:pStyle w:val="Compact"/>
      </w:pPr>
      <w:r>
        <w:t xml:space="preserve">Installation and repair of water supply systems.</w:t>
      </w:r>
    </w:p>
    <w:p>
      <w:pPr>
        <w:numPr>
          <w:ilvl w:val="0"/>
          <w:numId w:val="1002"/>
        </w:numPr>
        <w:pStyle w:val="Compact"/>
      </w:pPr>
      <w:r>
        <w:t xml:space="preserve">Maintenance and repair of drainage and sewerage systems.</w:t>
      </w:r>
    </w:p>
    <w:p>
      <w:pPr>
        <w:numPr>
          <w:ilvl w:val="0"/>
          <w:numId w:val="1002"/>
        </w:numPr>
        <w:pStyle w:val="Compact"/>
      </w:pPr>
      <w:r>
        <w:t xml:space="preserve">Fitting and servicing of gas appliances.</w:t>
      </w:r>
    </w:p>
    <w:p>
      <w:pPr>
        <w:numPr>
          <w:ilvl w:val="0"/>
          <w:numId w:val="1002"/>
        </w:numPr>
        <w:pStyle w:val="Compact"/>
      </w:pPr>
      <w:r>
        <w:t xml:space="preserve">Emergency response to plumbing failures.</w:t>
      </w:r>
    </w:p>
    <w:p>
      <w:pPr>
        <w:pStyle w:val="FirstParagraph"/>
      </w:pPr>
      <w:r>
        <w:t xml:space="preserve">The experiment will be conducted in both residential and commercial settings to ensure a comprehensive assessment.</w:t>
      </w:r>
    </w:p>
    <w:bookmarkEnd w:id="23"/>
    <w:bookmarkStart w:id="28" w:name="methodology"/>
    <w:p>
      <w:pPr>
        <w:pStyle w:val="Heading2"/>
      </w:pPr>
      <w:r>
        <w:t xml:space="preserve">4. Methodology</w:t>
      </w:r>
    </w:p>
    <w:bookmarkStart w:id="24" w:name="participant-selection"/>
    <w:p>
      <w:pPr>
        <w:pStyle w:val="Heading3"/>
      </w:pPr>
      <w:r>
        <w:t xml:space="preserve">4.1 Participant Selection</w:t>
      </w:r>
    </w:p>
    <w:p>
      <w:pPr>
        <w:pStyle w:val="FirstParagraph"/>
      </w:pPr>
      <w:r>
        <w:t xml:space="preserve">A Plumber will be selected based on their licensing status, experience level, and availability. The Plumber must hold a valid license issued by Fair Trading NSW and comply with all relevant regulations in Australia Sydney.</w:t>
      </w:r>
    </w:p>
    <w:bookmarkEnd w:id="24"/>
    <w:bookmarkStart w:id="25" w:name="task-design"/>
    <w:p>
      <w:pPr>
        <w:pStyle w:val="Heading3"/>
      </w:pPr>
      <w:r>
        <w:t xml:space="preserve">4.2 Task Design</w:t>
      </w:r>
    </w:p>
    <w:p>
      <w:pPr>
        <w:pStyle w:val="FirstParagraph"/>
      </w:pPr>
      <w:r>
        <w:t xml:space="preserve">The experiment will involve a series of predefined tasks designed to simulate real-world scenarios. These tasks will include:</w:t>
      </w:r>
    </w:p>
    <w:p>
      <w:pPr>
        <w:numPr>
          <w:ilvl w:val="0"/>
          <w:numId w:val="1003"/>
        </w:numPr>
        <w:pStyle w:val="Compact"/>
      </w:pPr>
      <w:r>
        <w:t xml:space="preserve">Installing a new water heater in a residential property.</w:t>
      </w:r>
    </w:p>
    <w:p>
      <w:pPr>
        <w:numPr>
          <w:ilvl w:val="0"/>
          <w:numId w:val="1003"/>
        </w:numPr>
        <w:pStyle w:val="Compact"/>
      </w:pPr>
      <w:r>
        <w:t xml:space="preserve">Repairing a burst pipe in a commercial building.</w:t>
      </w:r>
    </w:p>
    <w:p>
      <w:pPr>
        <w:numPr>
          <w:ilvl w:val="0"/>
          <w:numId w:val="1003"/>
        </w:numPr>
        <w:pStyle w:val="Compact"/>
      </w:pPr>
      <w:r>
        <w:t xml:space="preserve">Clearing a blocked drain in an older Sydney home.</w:t>
      </w:r>
    </w:p>
    <w:p>
      <w:pPr>
        <w:numPr>
          <w:ilvl w:val="0"/>
          <w:numId w:val="1003"/>
        </w:numPr>
        <w:pStyle w:val="Compact"/>
      </w:pPr>
      <w:r>
        <w:t xml:space="preserve">Conducting a gas leak detection and repair.</w:t>
      </w:r>
    </w:p>
    <w:bookmarkEnd w:id="25"/>
    <w:bookmarkStart w:id="26" w:name="evaluation-criteria"/>
    <w:p>
      <w:pPr>
        <w:pStyle w:val="Heading3"/>
      </w:pPr>
      <w:r>
        <w:t xml:space="preserve">4.3 Evaluation Criteria</w:t>
      </w:r>
    </w:p>
    <w:p>
      <w:pPr>
        <w:pStyle w:val="FirstParagraph"/>
      </w:pPr>
      <w:r>
        <w:t xml:space="preserve">The Plumber’s performance will be evaluated based on the following criteria:</w:t>
      </w:r>
    </w:p>
    <w:p>
      <w:pPr>
        <w:numPr>
          <w:ilvl w:val="0"/>
          <w:numId w:val="1004"/>
        </w:numPr>
        <w:pStyle w:val="Compact"/>
      </w:pPr>
      <w:r>
        <w:rPr>
          <w:bCs/>
          <w:b/>
        </w:rPr>
        <w:t xml:space="preserve">Technical Competence:</w:t>
      </w:r>
      <w:r>
        <w:t xml:space="preserve"> </w:t>
      </w:r>
      <w:r>
        <w:t xml:space="preserve">Accuracy and quality of workmanship.</w:t>
      </w:r>
    </w:p>
    <w:p>
      <w:pPr>
        <w:numPr>
          <w:ilvl w:val="0"/>
          <w:numId w:val="1004"/>
        </w:numPr>
        <w:pStyle w:val="Compact"/>
      </w:pPr>
      <w:r>
        <w:rPr>
          <w:bCs/>
          <w:b/>
        </w:rPr>
        <w:t xml:space="preserve">Safety Compliance:</w:t>
      </w:r>
      <w:r>
        <w:t xml:space="preserve"> </w:t>
      </w:r>
      <w:r>
        <w:t xml:space="preserve">Adherence to safety protocols and use of personal protective equipment (PPE).</w:t>
      </w:r>
    </w:p>
    <w:p>
      <w:pPr>
        <w:numPr>
          <w:ilvl w:val="0"/>
          <w:numId w:val="1004"/>
        </w:numPr>
        <w:pStyle w:val="Compact"/>
      </w:pPr>
      <w:r>
        <w:rPr>
          <w:bCs/>
          <w:b/>
        </w:rPr>
        <w:t xml:space="preserve">Regulatory Compliance:</w:t>
      </w:r>
      <w:r>
        <w:t xml:space="preserve"> </w:t>
      </w:r>
      <w:r>
        <w:t xml:space="preserve">Compliance with Australian Standards and local regulations.</w:t>
      </w:r>
    </w:p>
    <w:p>
      <w:pPr>
        <w:numPr>
          <w:ilvl w:val="0"/>
          <w:numId w:val="1004"/>
        </w:numPr>
        <w:pStyle w:val="Compact"/>
      </w:pPr>
      <w:r>
        <w:rPr>
          <w:bCs/>
          <w:b/>
        </w:rPr>
        <w:t xml:space="preserve">Efficiency:</w:t>
      </w:r>
      <w:r>
        <w:t xml:space="preserve"> </w:t>
      </w:r>
      <w:r>
        <w:t xml:space="preserve">Time taken to complete tasks without compromising quality.</w:t>
      </w:r>
    </w:p>
    <w:p>
      <w:pPr>
        <w:numPr>
          <w:ilvl w:val="0"/>
          <w:numId w:val="1004"/>
        </w:numPr>
        <w:pStyle w:val="Compact"/>
      </w:pPr>
      <w:r>
        <w:rPr>
          <w:bCs/>
          <w:b/>
        </w:rPr>
        <w:t xml:space="preserve">Problem-Solving:</w:t>
      </w:r>
      <w:r>
        <w:t xml:space="preserve"> </w:t>
      </w:r>
      <w:r>
        <w:t xml:space="preserve">Ability to identify and resolve unexpected issues.</w:t>
      </w:r>
    </w:p>
    <w:p>
      <w:pPr>
        <w:numPr>
          <w:ilvl w:val="0"/>
          <w:numId w:val="1004"/>
        </w:numPr>
        <w:pStyle w:val="Compact"/>
      </w:pPr>
      <w:r>
        <w:rPr>
          <w:bCs/>
          <w:b/>
        </w:rPr>
        <w:t xml:space="preserve">Professionalism:</w:t>
      </w:r>
      <w:r>
        <w:t xml:space="preserve"> </w:t>
      </w:r>
      <w:r>
        <w:t xml:space="preserve">Communication, punctuality, and customer service.</w:t>
      </w:r>
    </w:p>
    <w:bookmarkEnd w:id="26"/>
    <w:bookmarkStart w:id="27" w:name="data-collection"/>
    <w:p>
      <w:pPr>
        <w:pStyle w:val="Heading3"/>
      </w:pPr>
      <w:r>
        <w:t xml:space="preserve">4.4 Data Collection</w:t>
      </w:r>
    </w:p>
    <w:p>
      <w:pPr>
        <w:pStyle w:val="FirstParagraph"/>
      </w:pPr>
      <w:r>
        <w:t xml:space="preserve">Data will be collected through direct observation, task completion checklists, and feedback from clients or supervisors. Additional data may include time logs, material usage records, and incident reports.</w:t>
      </w:r>
    </w:p>
    <w:bookmarkEnd w:id="27"/>
    <w:bookmarkEnd w:id="28"/>
    <w:bookmarkStart w:id="29" w:name="safety-and-compliance"/>
    <w:p>
      <w:pPr>
        <w:pStyle w:val="Heading2"/>
      </w:pPr>
      <w:r>
        <w:t xml:space="preserve">5. Safety and Compliance</w:t>
      </w:r>
    </w:p>
    <w:p>
      <w:pPr>
        <w:pStyle w:val="FirstParagraph"/>
      </w:pPr>
      <w:r>
        <w:t xml:space="preserve">Safety is a critical aspect of this Experiment Protocol. The Plumber must adhere to all safety guidelines outlined in the Work Health and Safety (WHS) Act and regulations applicable in Australia Sydney. This includes:</w:t>
      </w:r>
    </w:p>
    <w:p>
      <w:pPr>
        <w:numPr>
          <w:ilvl w:val="0"/>
          <w:numId w:val="1005"/>
        </w:numPr>
        <w:pStyle w:val="Compact"/>
      </w:pPr>
      <w:r>
        <w:t xml:space="preserve">Wearing appropriate PPE at all times.</w:t>
      </w:r>
    </w:p>
    <w:p>
      <w:pPr>
        <w:numPr>
          <w:ilvl w:val="0"/>
          <w:numId w:val="1005"/>
        </w:numPr>
        <w:pStyle w:val="Compact"/>
      </w:pPr>
      <w:r>
        <w:t xml:space="preserve">Following lockout/tagout procedures when working with water or gas systems.</w:t>
      </w:r>
    </w:p>
    <w:p>
      <w:pPr>
        <w:numPr>
          <w:ilvl w:val="0"/>
          <w:numId w:val="1005"/>
        </w:numPr>
        <w:pStyle w:val="Compact"/>
      </w:pPr>
      <w:r>
        <w:t xml:space="preserve">Ensuring proper ventilation when working with hazardous materials.</w:t>
      </w:r>
    </w:p>
    <w:p>
      <w:pPr>
        <w:numPr>
          <w:ilvl w:val="0"/>
          <w:numId w:val="1005"/>
        </w:numPr>
        <w:pStyle w:val="Compact"/>
      </w:pPr>
      <w:r>
        <w:t xml:space="preserve">Complying with environmental regulations to prevent contamination.</w:t>
      </w:r>
    </w:p>
    <w:p>
      <w:pPr>
        <w:pStyle w:val="FirstParagraph"/>
      </w:pPr>
      <w:r>
        <w:t xml:space="preserve">Any safety violations will be documented and may result in the termination of the experiment.</w:t>
      </w:r>
    </w:p>
    <w:bookmarkEnd w:id="29"/>
    <w:bookmarkStart w:id="30" w:name="timeline"/>
    <w:p>
      <w:pPr>
        <w:pStyle w:val="Heading2"/>
      </w:pPr>
      <w:r>
        <w:t xml:space="preserve">6. Timeline</w:t>
      </w:r>
    </w:p>
    <w:p>
      <w:pPr>
        <w:pStyle w:val="FirstParagraph"/>
      </w:pPr>
      <w:r>
        <w:t xml:space="preserve">The experiment will be conducted over a period of four weeks, with tasks scheduled across different days to allow for thorough evaluation. The timeline is as follows:</w:t>
      </w:r>
    </w:p>
    <w:p>
      <w:pPr>
        <w:numPr>
          <w:ilvl w:val="0"/>
          <w:numId w:val="1006"/>
        </w:numPr>
        <w:pStyle w:val="Compact"/>
      </w:pPr>
      <w:r>
        <w:rPr>
          <w:bCs/>
          <w:b/>
        </w:rPr>
        <w:t xml:space="preserve">Week 1:</w:t>
      </w:r>
      <w:r>
        <w:t xml:space="preserve"> </w:t>
      </w:r>
      <w:r>
        <w:t xml:space="preserve">Task preparation and briefing.</w:t>
      </w:r>
    </w:p>
    <w:p>
      <w:pPr>
        <w:numPr>
          <w:ilvl w:val="0"/>
          <w:numId w:val="1006"/>
        </w:numPr>
        <w:pStyle w:val="Compact"/>
      </w:pPr>
      <w:r>
        <w:rPr>
          <w:bCs/>
          <w:b/>
        </w:rPr>
        <w:t xml:space="preserve">Week 2:</w:t>
      </w:r>
      <w:r>
        <w:t xml:space="preserve"> </w:t>
      </w:r>
      <w:r>
        <w:t xml:space="preserve">Execution of residential tasks.</w:t>
      </w:r>
    </w:p>
    <w:p>
      <w:pPr>
        <w:numPr>
          <w:ilvl w:val="0"/>
          <w:numId w:val="1006"/>
        </w:numPr>
        <w:pStyle w:val="Compact"/>
      </w:pPr>
      <w:r>
        <w:rPr>
          <w:bCs/>
          <w:b/>
        </w:rPr>
        <w:t xml:space="preserve">Week 3:</w:t>
      </w:r>
      <w:r>
        <w:t xml:space="preserve"> </w:t>
      </w:r>
      <w:r>
        <w:t xml:space="preserve">Execution of commercial tasks.</w:t>
      </w:r>
    </w:p>
    <w:p>
      <w:pPr>
        <w:numPr>
          <w:ilvl w:val="0"/>
          <w:numId w:val="1006"/>
        </w:numPr>
        <w:pStyle w:val="Compact"/>
      </w:pPr>
      <w:r>
        <w:rPr>
          <w:bCs/>
          <w:b/>
        </w:rPr>
        <w:t xml:space="preserve">Week 4:</w:t>
      </w:r>
      <w:r>
        <w:t xml:space="preserve"> </w:t>
      </w:r>
      <w:r>
        <w:t xml:space="preserve">Data analysis and reporting.</w:t>
      </w:r>
    </w:p>
    <w:bookmarkEnd w:id="30"/>
    <w:bookmarkStart w:id="31" w:name="reporting"/>
    <w:p>
      <w:pPr>
        <w:pStyle w:val="Heading2"/>
      </w:pPr>
      <w:r>
        <w:t xml:space="preserve">7. Reporting</w:t>
      </w:r>
    </w:p>
    <w:p>
      <w:pPr>
        <w:pStyle w:val="FirstParagraph"/>
      </w:pPr>
      <w:r>
        <w:t xml:space="preserve">At the conclusion of the experiment, a detailed report will be generated summarizing the Plumber’s performance. The report will include:</w:t>
      </w:r>
    </w:p>
    <w:p>
      <w:pPr>
        <w:numPr>
          <w:ilvl w:val="0"/>
          <w:numId w:val="1007"/>
        </w:numPr>
        <w:pStyle w:val="Compact"/>
      </w:pPr>
      <w:r>
        <w:t xml:space="preserve">A breakdown of scores for each evaluation criterion.</w:t>
      </w:r>
    </w:p>
    <w:p>
      <w:pPr>
        <w:numPr>
          <w:ilvl w:val="0"/>
          <w:numId w:val="1007"/>
        </w:numPr>
        <w:pStyle w:val="Compact"/>
      </w:pPr>
      <w:r>
        <w:t xml:space="preserve">Observations and recommendations for improvement.</w:t>
      </w:r>
    </w:p>
    <w:p>
      <w:pPr>
        <w:numPr>
          <w:ilvl w:val="0"/>
          <w:numId w:val="1007"/>
        </w:numPr>
        <w:pStyle w:val="Compact"/>
      </w:pPr>
      <w:r>
        <w:t xml:space="preserve">Any incidents or non-compliance issues encountered.</w:t>
      </w:r>
    </w:p>
    <w:p>
      <w:pPr>
        <w:numPr>
          <w:ilvl w:val="0"/>
          <w:numId w:val="1007"/>
        </w:numPr>
        <w:pStyle w:val="Compact"/>
      </w:pPr>
      <w:r>
        <w:t xml:space="preserve">Overall assessment of the Plumber’s suitability for operating in Australia Sydney.</w:t>
      </w:r>
    </w:p>
    <w:bookmarkEnd w:id="31"/>
    <w:bookmarkStart w:id="32" w:name="conclusion"/>
    <w:p>
      <w:pPr>
        <w:pStyle w:val="Heading2"/>
      </w:pPr>
      <w:r>
        <w:t xml:space="preserve">8. Conclusion</w:t>
      </w:r>
    </w:p>
    <w:p>
      <w:pPr>
        <w:pStyle w:val="FirstParagraph"/>
      </w:pPr>
      <w:r>
        <w:t xml:space="preserve">This Experiment Protocol provides a structured approach to evaluating the performance of a Plumber in the context of Australia Sydney. By focusing on technical skills, safety, compliance, and professionalism, the experiment aims to ensure that Plumbers meet the high standards required in this region. The findings will contribute to improving the quality of plumbing services and enhancing public safety.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Plumber Performance in Australia Sydney</dc:title>
  <dc:creator/>
  <dc:language>en</dc:language>
  <cp:keywords/>
  <dcterms:created xsi:type="dcterms:W3CDTF">2026-10-10T04:28:57Z</dcterms:created>
  <dcterms:modified xsi:type="dcterms:W3CDTF">2026-10-10T04:28:57Z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