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Canada</w:t>
      </w:r>
      <w:r>
        <w:t xml:space="preserve"> </w:t>
      </w:r>
      <w:r>
        <w:t xml:space="preserve">Toronto</w:t>
      </w:r>
    </w:p>
    <w:bookmarkStart w:id="20" w:name="X39f6c7887862db095aaff480672dd0867ef622c"/>
    <w:p>
      <w:pPr>
        <w:pStyle w:val="Heading1"/>
      </w:pPr>
      <w:r>
        <w:t xml:space="preserve">Experiment Protocol: Evaluation of Advanced Plumbing Systems in Canada Toronto</w:t>
      </w:r>
    </w:p>
    <w:p>
      <w:pPr>
        <w:pStyle w:val="FirstParagraph"/>
      </w:pPr>
      <w:r>
        <w:rPr>
          <w:bCs/>
          <w:b/>
        </w:rPr>
        <w:t xml:space="preserve">Document ID:</w:t>
      </w:r>
      <w:r>
        <w:t xml:space="preserve"> </w:t>
      </w:r>
      <w:r>
        <w:t xml:space="preserve">EP-PLUMB-TOR-2023-001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Canada Toronto</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advanced plumbing systems designed for residential and commercial buildings in Canada Toronto. The primary objective is to assess the performance, durability, and compliance of these systems with local building codes and environmental standards. Given the unique climatic conditions and regulatory framework of Canada Toronto, this protocol ensures that all testing is conducted under realistic and controlled conditions.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efficiency of water flow and pressure in advanced plumbing systems.</w:t>
      </w:r>
    </w:p>
    <w:p>
      <w:pPr>
        <w:numPr>
          <w:ilvl w:val="0"/>
          <w:numId w:val="1001"/>
        </w:numPr>
        <w:pStyle w:val="Compact"/>
      </w:pPr>
      <w:r>
        <w:t xml:space="preserve">To assess the durability of materials used in plumbing installations under varying temperature conditions typical of Canada Toronto.</w:t>
      </w:r>
    </w:p>
    <w:p>
      <w:pPr>
        <w:numPr>
          <w:ilvl w:val="0"/>
          <w:numId w:val="1001"/>
        </w:numPr>
        <w:pStyle w:val="Compact"/>
      </w:pPr>
      <w:r>
        <w:t xml:space="preserve">To ensure compliance with the Ontario Building Code and local regulations specific to Canada Toronto.</w:t>
      </w:r>
    </w:p>
    <w:p>
      <w:pPr>
        <w:numPr>
          <w:ilvl w:val="0"/>
          <w:numId w:val="1001"/>
        </w:numPr>
        <w:pStyle w:val="Compact"/>
      </w:pPr>
      <w:r>
        <w:t xml:space="preserve">To identify potential areas for improvement in plumbing design and installation practices.</w:t>
      </w:r>
    </w:p>
    <w:bookmarkEnd w:id="22"/>
    <w:bookmarkStart w:id="23" w:name="scope"/>
    <w:p>
      <w:pPr>
        <w:pStyle w:val="Heading2"/>
      </w:pPr>
      <w:r>
        <w:t xml:space="preserve">3. Scope</w:t>
      </w:r>
    </w:p>
    <w:p>
      <w:pPr>
        <w:pStyle w:val="FirstParagraph"/>
      </w:pPr>
      <w:r>
        <w:t xml:space="preserve">This protocol applies to all plumbing systems installed in residential and commercial buildings within Canada Toronto. It covers the testing of pipes, fittings, valves, and other components used in water supply and drainage systems. The scope includes both new installations and retrofits of existing systems.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Pipes</w:t>
            </w:r>
          </w:p>
        </w:tc>
        <w:tc>
          <w:tcPr/>
          <w:p>
            <w:pPr>
              <w:pStyle w:val="Compact"/>
              <w:jc w:val="left"/>
            </w:pPr>
            <w:r>
              <w:t xml:space="preserve">Copper, PEX, and PVC pipes of various diameters</w:t>
            </w:r>
          </w:p>
        </w:tc>
        <w:tc>
          <w:tcPr/>
          <w:p>
            <w:pPr>
              <w:pStyle w:val="Compact"/>
              <w:jc w:val="left"/>
            </w:pPr>
            <w:r>
              <w:t xml:space="preserve">As needed</w:t>
            </w:r>
          </w:p>
        </w:tc>
      </w:tr>
      <w:tr>
        <w:tc>
          <w:tcPr/>
          <w:p>
            <w:pPr>
              <w:pStyle w:val="Compact"/>
              <w:jc w:val="left"/>
            </w:pPr>
            <w:r>
              <w:t xml:space="preserve">Fittings</w:t>
            </w:r>
          </w:p>
        </w:tc>
        <w:tc>
          <w:tcPr/>
          <w:p>
            <w:pPr>
              <w:pStyle w:val="Compact"/>
              <w:jc w:val="left"/>
            </w:pPr>
            <w:r>
              <w:t xml:space="preserve">Elbows, tees, couplings, and valves</w:t>
            </w:r>
          </w:p>
        </w:tc>
        <w:tc>
          <w:tcPr/>
          <w:p>
            <w:pPr>
              <w:pStyle w:val="Compact"/>
              <w:jc w:val="left"/>
            </w:pPr>
            <w:r>
              <w:t xml:space="preserve">As needed</w:t>
            </w:r>
          </w:p>
        </w:tc>
      </w:tr>
      <w:tr>
        <w:tc>
          <w:tcPr/>
          <w:p>
            <w:pPr>
              <w:pStyle w:val="Compact"/>
              <w:jc w:val="left"/>
            </w:pPr>
            <w:r>
              <w:t xml:space="preserve">Pressure Gauges</w:t>
            </w:r>
          </w:p>
        </w:tc>
        <w:tc>
          <w:tcPr/>
          <w:p>
            <w:pPr>
              <w:pStyle w:val="Compact"/>
              <w:jc w:val="left"/>
            </w:pPr>
            <w:r>
              <w:t xml:space="preserve">For measuring water pressure</w:t>
            </w:r>
          </w:p>
        </w:tc>
        <w:tc>
          <w:tcPr/>
          <w:p>
            <w:pPr>
              <w:pStyle w:val="Compact"/>
              <w:jc w:val="left"/>
            </w:pPr>
            <w:r>
              <w:t xml:space="preserve">5</w:t>
            </w:r>
          </w:p>
        </w:tc>
      </w:tr>
      <w:tr>
        <w:tc>
          <w:tcPr/>
          <w:p>
            <w:pPr>
              <w:pStyle w:val="Compact"/>
              <w:jc w:val="left"/>
            </w:pPr>
            <w:r>
              <w:t xml:space="preserve">Flow Meters</w:t>
            </w:r>
          </w:p>
        </w:tc>
        <w:tc>
          <w:tcPr/>
          <w:p>
            <w:pPr>
              <w:pStyle w:val="Compact"/>
              <w:jc w:val="left"/>
            </w:pPr>
            <w:r>
              <w:t xml:space="preserve">For measuring water flow rate</w:t>
            </w:r>
          </w:p>
        </w:tc>
        <w:tc>
          <w:tcPr/>
          <w:p>
            <w:pPr>
              <w:pStyle w:val="Compact"/>
              <w:jc w:val="left"/>
            </w:pPr>
            <w:r>
              <w:t xml:space="preserve">5</w:t>
            </w:r>
          </w:p>
        </w:tc>
      </w:tr>
      <w:tr>
        <w:tc>
          <w:tcPr/>
          <w:p>
            <w:pPr>
              <w:pStyle w:val="Compact"/>
              <w:jc w:val="left"/>
            </w:pPr>
            <w:r>
              <w:t xml:space="preserve">Thermometers</w:t>
            </w:r>
          </w:p>
        </w:tc>
        <w:tc>
          <w:tcPr/>
          <w:p>
            <w:pPr>
              <w:pStyle w:val="Compact"/>
              <w:jc w:val="left"/>
            </w:pPr>
            <w:r>
              <w:t xml:space="preserve">For monitoring temperature variations</w:t>
            </w:r>
          </w:p>
        </w:tc>
        <w:tc>
          <w:tcPr/>
          <w:p>
            <w:pPr>
              <w:pStyle w:val="Compact"/>
              <w:jc w:val="left"/>
            </w:pPr>
            <w:r>
              <w:t xml:space="preserve">10</w:t>
            </w:r>
          </w:p>
        </w:tc>
      </w:tr>
      <w:tr>
        <w:tc>
          <w:tcPr/>
          <w:p>
            <w:pPr>
              <w:pStyle w:val="Compact"/>
              <w:jc w:val="left"/>
            </w:pPr>
            <w:r>
              <w:t xml:space="preserve">Data Loggers</w:t>
            </w:r>
          </w:p>
        </w:tc>
        <w:tc>
          <w:tcPr/>
          <w:p>
            <w:pPr>
              <w:pStyle w:val="Compact"/>
              <w:jc w:val="left"/>
            </w:pPr>
            <w:r>
              <w:t xml:space="preserve">For recording experimental data</w:t>
            </w:r>
          </w:p>
        </w:tc>
        <w:tc>
          <w:tcPr/>
          <w:p>
            <w:pPr>
              <w:pStyle w:val="Compact"/>
              <w:jc w:val="left"/>
            </w:pPr>
            <w:r>
              <w:t xml:space="preserve">5</w:t>
            </w:r>
          </w:p>
        </w:tc>
      </w:tr>
    </w:tbl>
    <w:bookmarkEnd w:id="24"/>
    <w:bookmarkStart w:id="28" w:name="methodology"/>
    <w:p>
      <w:pPr>
        <w:pStyle w:val="Heading2"/>
      </w:pPr>
      <w:r>
        <w:t xml:space="preserve">5. Methodology</w:t>
      </w:r>
    </w:p>
    <w:p>
      <w:pPr>
        <w:pStyle w:val="FirstParagraph"/>
      </w:pPr>
      <w:r>
        <w:t xml:space="preserve">The experiment will be conducted in three phases:</w:t>
      </w:r>
    </w:p>
    <w:bookmarkStart w:id="25" w:name="phase-1-installation"/>
    <w:p>
      <w:pPr>
        <w:pStyle w:val="Heading3"/>
      </w:pPr>
      <w:r>
        <w:t xml:space="preserve">5.1 Phase 1: Installation</w:t>
      </w:r>
    </w:p>
    <w:p>
      <w:pPr>
        <w:pStyle w:val="FirstParagraph"/>
      </w:pPr>
      <w:r>
        <w:t xml:space="preserve">Install the plumbing systems in test units located in Canada Toronto. Ensure that all installations comply with the Ontario Building Code and local regulations. Use standard installation practices to ensure consistency across all test units.</w:t>
      </w:r>
    </w:p>
    <w:bookmarkEnd w:id="25"/>
    <w:bookmarkStart w:id="26" w:name="phase-2-testing"/>
    <w:p>
      <w:pPr>
        <w:pStyle w:val="Heading3"/>
      </w:pPr>
      <w:r>
        <w:t xml:space="preserve">5.2 Phase 2: Testing</w:t>
      </w:r>
    </w:p>
    <w:p>
      <w:pPr>
        <w:pStyle w:val="FirstParagraph"/>
      </w:pPr>
      <w:r>
        <w:t xml:space="preserve">Conduct a series of tests to evaluate the performance of the plumbing systems. These tests include:</w:t>
      </w:r>
    </w:p>
    <w:p>
      <w:pPr>
        <w:numPr>
          <w:ilvl w:val="0"/>
          <w:numId w:val="1002"/>
        </w:numPr>
        <w:pStyle w:val="Compact"/>
      </w:pPr>
      <w:r>
        <w:rPr>
          <w:bCs/>
          <w:b/>
        </w:rPr>
        <w:t xml:space="preserve">Pressure Testing:</w:t>
      </w:r>
      <w:r>
        <w:t xml:space="preserve"> </w:t>
      </w:r>
      <w:r>
        <w:t xml:space="preserve">Measure the water pressure at various points in the system to ensure it meets the required standards.</w:t>
      </w:r>
    </w:p>
    <w:p>
      <w:pPr>
        <w:numPr>
          <w:ilvl w:val="0"/>
          <w:numId w:val="1002"/>
        </w:numPr>
        <w:pStyle w:val="Compact"/>
      </w:pPr>
      <w:r>
        <w:rPr>
          <w:bCs/>
          <w:b/>
        </w:rPr>
        <w:t xml:space="preserve">Flow Rate Testing:</w:t>
      </w:r>
      <w:r>
        <w:t xml:space="preserve"> </w:t>
      </w:r>
      <w:r>
        <w:t xml:space="preserve">Measure the flow rate of water through the system to assess its efficiency.</w:t>
      </w:r>
    </w:p>
    <w:p>
      <w:pPr>
        <w:numPr>
          <w:ilvl w:val="0"/>
          <w:numId w:val="1002"/>
        </w:numPr>
        <w:pStyle w:val="Compact"/>
      </w:pPr>
      <w:r>
        <w:rPr>
          <w:bCs/>
          <w:b/>
        </w:rPr>
        <w:t xml:space="preserve">Temperature Testing:</w:t>
      </w:r>
      <w:r>
        <w:t xml:space="preserve"> </w:t>
      </w:r>
      <w:r>
        <w:t xml:space="preserve">Monitor the temperature of water and surrounding environment to evaluate the system's performance under different conditions.</w:t>
      </w:r>
    </w:p>
    <w:p>
      <w:pPr>
        <w:numPr>
          <w:ilvl w:val="0"/>
          <w:numId w:val="1002"/>
        </w:numPr>
        <w:pStyle w:val="Compact"/>
      </w:pPr>
      <w:r>
        <w:rPr>
          <w:bCs/>
          <w:b/>
        </w:rPr>
        <w:t xml:space="preserve">Leak Detection:</w:t>
      </w:r>
      <w:r>
        <w:t xml:space="preserve"> </w:t>
      </w:r>
      <w:r>
        <w:t xml:space="preserve">Inspect the system for any leaks or signs of wear and tear.</w:t>
      </w:r>
    </w:p>
    <w:bookmarkEnd w:id="26"/>
    <w:bookmarkStart w:id="27" w:name="phase-3-analysis"/>
    <w:p>
      <w:pPr>
        <w:pStyle w:val="Heading3"/>
      </w:pPr>
      <w:r>
        <w:t xml:space="preserve">5.3 Phase 3: Analysis</w:t>
      </w:r>
    </w:p>
    <w:p>
      <w:pPr>
        <w:pStyle w:val="FirstParagraph"/>
      </w:pPr>
      <w:r>
        <w:t xml:space="preserve">Analyze the data collected during the testing phase to identify any issues or areas for improvement. Compare the results with the expected performance metrics and local regulations.</w:t>
      </w:r>
    </w:p>
    <w:bookmarkEnd w:id="27"/>
    <w:bookmarkEnd w:id="28"/>
    <w:bookmarkStart w:id="29" w:name="safety-precautions"/>
    <w:p>
      <w:pPr>
        <w:pStyle w:val="Heading2"/>
      </w:pPr>
      <w:r>
        <w:t xml:space="preserve">6. Safety Precautions</w:t>
      </w:r>
    </w:p>
    <w:p>
      <w:pPr>
        <w:pStyle w:val="FirstParagraph"/>
      </w:pPr>
      <w:r>
        <w:t xml:space="preserve">All personnel involved in this experiment must adhere to the following safety precautions: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that all electrical equipment is properly grounded and insulated.</w:t>
      </w:r>
    </w:p>
    <w:p>
      <w:pPr>
        <w:numPr>
          <w:ilvl w:val="0"/>
          <w:numId w:val="1003"/>
        </w:numPr>
        <w:pStyle w:val="Compact"/>
      </w:pPr>
      <w:r>
        <w:t xml:space="preserve">Follow all local safety regulations and guidelines.</w:t>
      </w:r>
    </w:p>
    <w:p>
      <w:pPr>
        <w:numPr>
          <w:ilvl w:val="0"/>
          <w:numId w:val="1003"/>
        </w:numPr>
        <w:pStyle w:val="Compact"/>
      </w:pPr>
      <w:r>
        <w:t xml:space="preserve">Report any accidents or incidents immediately to the supervisor.</w:t>
      </w:r>
    </w:p>
    <w:bookmarkEnd w:id="29"/>
    <w:bookmarkStart w:id="30" w:name="data-collection-and-reporting"/>
    <w:p>
      <w:pPr>
        <w:pStyle w:val="Heading2"/>
      </w:pPr>
      <w:r>
        <w:t xml:space="preserve">7. Data Collection and Reporting</w:t>
      </w:r>
    </w:p>
    <w:p>
      <w:pPr>
        <w:pStyle w:val="FirstParagraph"/>
      </w:pPr>
      <w:r>
        <w:t xml:space="preserve">All data collected during the experiment must be recorded accurately and stored securely. A detailed report will be prepared at the end of the experiment, summarizing the findings and recommendations. The report will include:</w:t>
      </w:r>
    </w:p>
    <w:p>
      <w:pPr>
        <w:numPr>
          <w:ilvl w:val="0"/>
          <w:numId w:val="1004"/>
        </w:numPr>
        <w:pStyle w:val="Compact"/>
      </w:pPr>
      <w:r>
        <w:t xml:space="preserve">A summary of the experimental procedures.</w:t>
      </w:r>
    </w:p>
    <w:p>
      <w:pPr>
        <w:numPr>
          <w:ilvl w:val="0"/>
          <w:numId w:val="1004"/>
        </w:numPr>
        <w:pStyle w:val="Compact"/>
      </w:pPr>
      <w:r>
        <w:t xml:space="preserve">A detailed analysis of the data collected.</w:t>
      </w:r>
    </w:p>
    <w:p>
      <w:pPr>
        <w:numPr>
          <w:ilvl w:val="0"/>
          <w:numId w:val="1004"/>
        </w:numPr>
        <w:pStyle w:val="Compact"/>
      </w:pPr>
      <w:r>
        <w:t xml:space="preserve">Comparison of results with expected performance metrics.</w:t>
      </w:r>
    </w:p>
    <w:p>
      <w:pPr>
        <w:numPr>
          <w:ilvl w:val="0"/>
          <w:numId w:val="1004"/>
        </w:numPr>
        <w:pStyle w:val="Compact"/>
      </w:pPr>
      <w:r>
        <w:t xml:space="preserve">Recommendations for improving plumbing systems in Canada Toronto.</w:t>
      </w:r>
    </w:p>
    <w:bookmarkEnd w:id="30"/>
    <w:bookmarkStart w:id="31" w:name="conclusion"/>
    <w:p>
      <w:pPr>
        <w:pStyle w:val="Heading2"/>
      </w:pPr>
      <w:r>
        <w:t xml:space="preserve">8. Conclusion</w:t>
      </w:r>
    </w:p>
    <w:p>
      <w:pPr>
        <w:pStyle w:val="FirstParagraph"/>
      </w:pPr>
      <w:r>
        <w:t xml:space="preserve">This Experiment Protocol provides a comprehensive framework for evaluating advanced plumbing systems in Canada Toronto. By following these procedures, we can ensure that the plumbing systems installed in the city are efficient, durable, and compliant with local regulations. The findings from this experiment will contribute to the ongoing improvement of plumbing practices in Canada Toronto, ultimately benefiting residents and businesses alike.</w:t>
      </w:r>
    </w:p>
    <w:bookmarkEnd w:id="31"/>
    <w:p>
      <w:pPr>
        <w:pStyle w:val="BodyText"/>
      </w:pPr>
      <w:r>
        <w:rPr>
          <w:bCs/>
          <w:b/>
        </w:rPr>
        <w:t xml:space="preserve">Note:</w:t>
      </w:r>
      <w:r>
        <w:t xml:space="preserve"> </w:t>
      </w:r>
      <w:r>
        <w:t xml:space="preserve">This document is subject to revision based on new findings or changes in local regulations. All personnel involved in this experiment must be familiar with the latest version of this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Canada Toronto</dc:title>
  <dc:creator/>
  <dc:language>en</dc:language>
  <cp:keywords/>
  <dcterms:created xsi:type="dcterms:W3CDTF">2026-10-10T02:39:12Z</dcterms:created>
  <dcterms:modified xsi:type="dcterms:W3CDTF">2026-10-10T02:39:12Z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