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20" w:name="Xaa9bbd41d54032ec21191aa33bf0789de7ee223"/>
    <w:p>
      <w:pPr>
        <w:pStyle w:val="Heading1"/>
      </w:pPr>
      <w:r>
        <w:t xml:space="preserve">Experiment Protocol: Evaluation of Advanced Plumbing Systems in Indonesia Jakarta</w:t>
      </w:r>
    </w:p>
    <w:p>
      <w:pPr>
        <w:pStyle w:val="FirstParagraph"/>
      </w:pPr>
      <w:r>
        <w:rPr>
          <w:bCs/>
          <w:b/>
        </w:rPr>
        <w:t xml:space="preserve">Document ID:</w:t>
      </w:r>
      <w:r>
        <w:t xml:space="preserve"> </w:t>
      </w:r>
      <w:r>
        <w:t xml:space="preserve">EP-JKT-PLB-2023-001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Indonesia Jakarta</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evaluating advanced plumbing systems designed for residential and commercial buildings in Indonesia Jakarta. The rapid urbanization and increasing population density in Indonesia Jakarta necessitate innovative solutions to address water supply, drainage, and sanitation challenges. This protocol aims to assess the performance, durability, and efficiency of modern plumbing technologies under the specific environmental and operational conditions prevalent in Indonesia Jakarta.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new plumbing materials and designs in handling the high humidity and temperature variations typical of Indonesia Jakarta.</w:t>
      </w:r>
    </w:p>
    <w:p>
      <w:pPr>
        <w:numPr>
          <w:ilvl w:val="0"/>
          <w:numId w:val="1001"/>
        </w:numPr>
        <w:pStyle w:val="Compact"/>
      </w:pPr>
      <w:r>
        <w:t xml:space="preserve">To assess the resilience of plumbing systems against common issues such as corrosion, leaks, and blockages in Indonesia Jakarta's urban environment.</w:t>
      </w:r>
    </w:p>
    <w:p>
      <w:pPr>
        <w:numPr>
          <w:ilvl w:val="0"/>
          <w:numId w:val="1001"/>
        </w:numPr>
        <w:pStyle w:val="Compact"/>
      </w:pPr>
      <w:r>
        <w:t xml:space="preserve">To measure the water efficiency and sustainability of advanced plumbing solutions in reducing consumption and waste.</w:t>
      </w:r>
    </w:p>
    <w:p>
      <w:pPr>
        <w:numPr>
          <w:ilvl w:val="0"/>
          <w:numId w:val="1001"/>
        </w:numPr>
        <w:pStyle w:val="Compact"/>
      </w:pPr>
      <w:r>
        <w:t xml:space="preserve">To provide recommendations for the adoption of these systems in future construction projects in Indonesia Jakarta.</w:t>
      </w:r>
    </w:p>
    <w:bookmarkEnd w:id="22"/>
    <w:bookmarkStart w:id="23" w:name="scope"/>
    <w:p>
      <w:pPr>
        <w:pStyle w:val="Heading2"/>
      </w:pPr>
      <w:r>
        <w:t xml:space="preserve">3. Scope</w:t>
      </w:r>
    </w:p>
    <w:p>
      <w:pPr>
        <w:pStyle w:val="FirstParagraph"/>
      </w:pPr>
      <w:r>
        <w:t xml:space="preserve">This Experiment Protocol applies to all plumbing systems installed in test sites located within Indonesia Jakarta. The scope includes:</w:t>
      </w:r>
    </w:p>
    <w:p>
      <w:pPr>
        <w:numPr>
          <w:ilvl w:val="0"/>
          <w:numId w:val="1002"/>
        </w:numPr>
        <w:pStyle w:val="Compact"/>
      </w:pPr>
      <w:r>
        <w:t xml:space="preserve">Residential buildings with varying occupancy levels.</w:t>
      </w:r>
    </w:p>
    <w:p>
      <w:pPr>
        <w:numPr>
          <w:ilvl w:val="0"/>
          <w:numId w:val="1002"/>
        </w:numPr>
        <w:pStyle w:val="Compact"/>
      </w:pPr>
      <w:r>
        <w:t xml:space="preserve">Commercial buildings with high water usage demands.</w:t>
      </w:r>
    </w:p>
    <w:p>
      <w:pPr>
        <w:numPr>
          <w:ilvl w:val="0"/>
          <w:numId w:val="1002"/>
        </w:numPr>
        <w:pStyle w:val="Compact"/>
      </w:pPr>
      <w:r>
        <w:t xml:space="preserve">Public facilities such as schools and hospitals.</w:t>
      </w:r>
    </w:p>
    <w:p>
      <w:pPr>
        <w:pStyle w:val="FirstParagraph"/>
      </w:pPr>
      <w:r>
        <w:t xml:space="preserve">The experiment will focus on the following aspects of plumbing systems:</w:t>
      </w:r>
    </w:p>
    <w:p>
      <w:pPr>
        <w:numPr>
          <w:ilvl w:val="0"/>
          <w:numId w:val="1003"/>
        </w:numPr>
        <w:pStyle w:val="Compact"/>
      </w:pPr>
      <w:r>
        <w:t xml:space="preserve">Water supply lines and fixtures.</w:t>
      </w:r>
    </w:p>
    <w:p>
      <w:pPr>
        <w:numPr>
          <w:ilvl w:val="0"/>
          <w:numId w:val="1003"/>
        </w:numPr>
        <w:pStyle w:val="Compact"/>
      </w:pPr>
      <w:r>
        <w:t xml:space="preserve">Drainage and sewage systems.</w:t>
      </w:r>
    </w:p>
    <w:p>
      <w:pPr>
        <w:numPr>
          <w:ilvl w:val="0"/>
          <w:numId w:val="1003"/>
        </w:numPr>
        <w:pStyle w:val="Compact"/>
      </w:pPr>
      <w:r>
        <w:t xml:space="preserve">Water heating and cooling systems.</w:t>
      </w:r>
    </w:p>
    <w:p>
      <w:pPr>
        <w:numPr>
          <w:ilvl w:val="0"/>
          <w:numId w:val="1003"/>
        </w:numPr>
        <w:pStyle w:val="Compact"/>
      </w:pPr>
      <w:r>
        <w:t xml:space="preserve">Smart water management technologies.</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Test sites will be selected based on their representativeness of different building types and locations within Indonesia Jakarta. Criteria for selection include:</w:t>
      </w:r>
    </w:p>
    <w:p>
      <w:pPr>
        <w:numPr>
          <w:ilvl w:val="0"/>
          <w:numId w:val="1004"/>
        </w:numPr>
        <w:pStyle w:val="Compact"/>
      </w:pPr>
      <w:r>
        <w:t xml:space="preserve">Geographical diversity within Indonesia Jakarta.</w:t>
      </w:r>
    </w:p>
    <w:p>
      <w:pPr>
        <w:numPr>
          <w:ilvl w:val="0"/>
          <w:numId w:val="1004"/>
        </w:numPr>
        <w:pStyle w:val="Compact"/>
      </w:pPr>
      <w:r>
        <w:t xml:space="preserve">Variation in building age and construction materials.</w:t>
      </w:r>
    </w:p>
    <w:p>
      <w:pPr>
        <w:numPr>
          <w:ilvl w:val="0"/>
          <w:numId w:val="1004"/>
        </w:numPr>
        <w:pStyle w:val="Compact"/>
      </w:pPr>
      <w:r>
        <w:t xml:space="preserve">Different levels of water usage and demand.</w:t>
      </w:r>
    </w:p>
    <w:bookmarkEnd w:id="24"/>
    <w:bookmarkStart w:id="25" w:name="installation-of-plumbing-systems"/>
    <w:p>
      <w:pPr>
        <w:pStyle w:val="Heading3"/>
      </w:pPr>
      <w:r>
        <w:t xml:space="preserve">4.2 Installation of Plumbing Systems</w:t>
      </w:r>
    </w:p>
    <w:p>
      <w:pPr>
        <w:pStyle w:val="FirstParagraph"/>
      </w:pPr>
      <w:r>
        <w:t xml:space="preserve">Advanced plumbing systems will be installed in the selected test sites according to the manufacturer's specifications and local building codes in Indonesia Jakarta. Key steps include:</w:t>
      </w:r>
    </w:p>
    <w:p>
      <w:pPr>
        <w:numPr>
          <w:ilvl w:val="0"/>
          <w:numId w:val="1005"/>
        </w:numPr>
        <w:pStyle w:val="Compact"/>
      </w:pPr>
      <w:r>
        <w:t xml:space="preserve">Conducting a thorough site assessment to determine the best installation approach.</w:t>
      </w:r>
    </w:p>
    <w:p>
      <w:pPr>
        <w:numPr>
          <w:ilvl w:val="0"/>
          <w:numId w:val="1005"/>
        </w:numPr>
        <w:pStyle w:val="Compact"/>
      </w:pPr>
      <w:r>
        <w:t xml:space="preserve">Preparing the site by removing old plumbing systems and ensuring proper access.</w:t>
      </w:r>
    </w:p>
    <w:p>
      <w:pPr>
        <w:numPr>
          <w:ilvl w:val="0"/>
          <w:numId w:val="1005"/>
        </w:numPr>
        <w:pStyle w:val="Compact"/>
      </w:pPr>
      <w:r>
        <w:t xml:space="preserve">Installing new plumbing materials and fixtures with precision and care.</w:t>
      </w:r>
    </w:p>
    <w:p>
      <w:pPr>
        <w:numPr>
          <w:ilvl w:val="0"/>
          <w:numId w:val="1005"/>
        </w:numPr>
        <w:pStyle w:val="Compact"/>
      </w:pPr>
      <w:r>
        <w:t xml:space="preserve">Performing initial tests to ensure proper functionality and safety.</w:t>
      </w:r>
    </w:p>
    <w:bookmarkEnd w:id="25"/>
    <w:bookmarkStart w:id="26" w:name="data-collection"/>
    <w:p>
      <w:pPr>
        <w:pStyle w:val="Heading3"/>
      </w:pPr>
      <w:r>
        <w:t xml:space="preserve">4.3 Data Collection</w:t>
      </w:r>
    </w:p>
    <w:p>
      <w:pPr>
        <w:pStyle w:val="FirstParagraph"/>
      </w:pPr>
      <w:r>
        <w:t xml:space="preserve">Data will be collected over a period of 12 months to capture seasonal variations and long-term performance. Key metrics include:</w:t>
      </w:r>
    </w:p>
    <w:p>
      <w:pPr>
        <w:numPr>
          <w:ilvl w:val="0"/>
          <w:numId w:val="1006"/>
        </w:numPr>
        <w:pStyle w:val="Compact"/>
      </w:pPr>
      <w:r>
        <w:t xml:space="preserve">Water consumption rates.</w:t>
      </w:r>
    </w:p>
    <w:p>
      <w:pPr>
        <w:numPr>
          <w:ilvl w:val="0"/>
          <w:numId w:val="1006"/>
        </w:numPr>
        <w:pStyle w:val="Compact"/>
      </w:pPr>
      <w:r>
        <w:t xml:space="preserve">Frequency and severity of leaks and blockages.</w:t>
      </w:r>
    </w:p>
    <w:p>
      <w:pPr>
        <w:numPr>
          <w:ilvl w:val="0"/>
          <w:numId w:val="1006"/>
        </w:numPr>
        <w:pStyle w:val="Compact"/>
      </w:pPr>
      <w:r>
        <w:t xml:space="preserve">Temperature and pressure fluctuations in water supply lines.</w:t>
      </w:r>
    </w:p>
    <w:p>
      <w:pPr>
        <w:numPr>
          <w:ilvl w:val="0"/>
          <w:numId w:val="1006"/>
        </w:numPr>
        <w:pStyle w:val="Compact"/>
      </w:pPr>
      <w:r>
        <w:t xml:space="preserve">User satisfaction and feedback.</w:t>
      </w:r>
    </w:p>
    <w:p>
      <w:pPr>
        <w:pStyle w:val="FirstParagraph"/>
      </w:pPr>
      <w:r>
        <w:t xml:space="preserve">Data collection methods will include:</w:t>
      </w:r>
    </w:p>
    <w:p>
      <w:pPr>
        <w:numPr>
          <w:ilvl w:val="0"/>
          <w:numId w:val="1007"/>
        </w:numPr>
        <w:pStyle w:val="Compact"/>
      </w:pPr>
      <w:r>
        <w:t xml:space="preserve">Automated sensors and monitoring devices.</w:t>
      </w:r>
    </w:p>
    <w:p>
      <w:pPr>
        <w:numPr>
          <w:ilvl w:val="0"/>
          <w:numId w:val="1007"/>
        </w:numPr>
        <w:pStyle w:val="Compact"/>
      </w:pPr>
      <w:r>
        <w:t xml:space="preserve">Regular inspections by qualified plumbers.</w:t>
      </w:r>
    </w:p>
    <w:p>
      <w:pPr>
        <w:numPr>
          <w:ilvl w:val="0"/>
          <w:numId w:val="1007"/>
        </w:numPr>
        <w:pStyle w:val="Compact"/>
      </w:pPr>
      <w:r>
        <w:t xml:space="preserve">Surveys and interviews with building occupants.</w:t>
      </w:r>
    </w:p>
    <w:bookmarkEnd w:id="26"/>
    <w:bookmarkStart w:id="27" w:name="analysis"/>
    <w:p>
      <w:pPr>
        <w:pStyle w:val="Heading3"/>
      </w:pPr>
      <w:r>
        <w:t xml:space="preserve">4.4 Analysis</w:t>
      </w:r>
    </w:p>
    <w:p>
      <w:pPr>
        <w:pStyle w:val="FirstParagraph"/>
      </w:pPr>
      <w:r>
        <w:t xml:space="preserve">Collected data will be analyzed using statistical methods to identify trends, patterns, and areas for improvement. Key analyses include:</w:t>
      </w:r>
    </w:p>
    <w:p>
      <w:pPr>
        <w:numPr>
          <w:ilvl w:val="0"/>
          <w:numId w:val="1008"/>
        </w:numPr>
        <w:pStyle w:val="Compact"/>
      </w:pPr>
      <w:r>
        <w:t xml:space="preserve">Comparative analysis of different plumbing systems.</w:t>
      </w:r>
    </w:p>
    <w:p>
      <w:pPr>
        <w:numPr>
          <w:ilvl w:val="0"/>
          <w:numId w:val="1008"/>
        </w:numPr>
        <w:pStyle w:val="Compact"/>
      </w:pPr>
      <w:r>
        <w:t xml:space="preserve">Correlation analysis between environmental factors and system performance.</w:t>
      </w:r>
    </w:p>
    <w:p>
      <w:pPr>
        <w:numPr>
          <w:ilvl w:val="0"/>
          <w:numId w:val="1008"/>
        </w:numPr>
        <w:pStyle w:val="Compact"/>
      </w:pPr>
      <w:r>
        <w:t xml:space="preserve">Cost-benefit analysis of advanced plumbing solutions.</w:t>
      </w:r>
    </w:p>
    <w:bookmarkEnd w:id="27"/>
    <w:bookmarkEnd w:id="28"/>
    <w:bookmarkStart w:id="29" w:name="safety-and-compliance"/>
    <w:p>
      <w:pPr>
        <w:pStyle w:val="Heading2"/>
      </w:pPr>
      <w:r>
        <w:t xml:space="preserve">5. Safety and Compliance</w:t>
      </w:r>
    </w:p>
    <w:p>
      <w:pPr>
        <w:pStyle w:val="FirstParagraph"/>
      </w:pPr>
      <w:r>
        <w:t xml:space="preserve">All activities conducted under this Experiment Protocol will adhere to the highest safety standards and comply with relevant regulations in Indonesia Jakarta. Key safety measures include:</w:t>
      </w:r>
    </w:p>
    <w:p>
      <w:pPr>
        <w:numPr>
          <w:ilvl w:val="0"/>
          <w:numId w:val="1009"/>
        </w:numPr>
        <w:pStyle w:val="Compact"/>
      </w:pPr>
      <w:r>
        <w:t xml:space="preserve">Use of personal protective equipment (PPE) by all personnel.</w:t>
      </w:r>
    </w:p>
    <w:p>
      <w:pPr>
        <w:numPr>
          <w:ilvl w:val="0"/>
          <w:numId w:val="1009"/>
        </w:numPr>
        <w:pStyle w:val="Compact"/>
      </w:pPr>
      <w:r>
        <w:t xml:space="preserve">Regular safety training and briefings.</w:t>
      </w:r>
    </w:p>
    <w:p>
      <w:pPr>
        <w:numPr>
          <w:ilvl w:val="0"/>
          <w:numId w:val="1009"/>
        </w:numPr>
        <w:pStyle w:val="Compact"/>
      </w:pPr>
      <w:r>
        <w:t xml:space="preserve">Implementation of emergency response procedures.</w:t>
      </w:r>
    </w:p>
    <w:p>
      <w:pPr>
        <w:numPr>
          <w:ilvl w:val="0"/>
          <w:numId w:val="1009"/>
        </w:numPr>
        <w:pStyle w:val="Compact"/>
      </w:pPr>
      <w:r>
        <w:t xml:space="preserve">Compliance with local building codes and environmental regulations.</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Site Selection</w:t>
            </w:r>
          </w:p>
        </w:tc>
        <w:tc>
          <w:tcPr/>
          <w:p>
            <w:pPr>
              <w:pStyle w:val="Compact"/>
              <w:jc w:val="left"/>
            </w:pPr>
            <w:r>
              <w:t xml:space="preserve">1 month</w:t>
            </w:r>
          </w:p>
        </w:tc>
        <w:tc>
          <w:tcPr/>
          <w:p>
            <w:pPr>
              <w:pStyle w:val="Compact"/>
              <w:jc w:val="left"/>
            </w:pPr>
            <w:r>
              <w:t xml:space="preserve">Identify and prepare test sites in Indonesia Jakarta.</w:t>
            </w:r>
          </w:p>
        </w:tc>
      </w:tr>
      <w:tr>
        <w:tc>
          <w:tcPr/>
          <w:p>
            <w:pPr>
              <w:pStyle w:val="Compact"/>
              <w:jc w:val="left"/>
            </w:pPr>
            <w:r>
              <w:t xml:space="preserve">Installation</w:t>
            </w:r>
          </w:p>
        </w:tc>
        <w:tc>
          <w:tcPr/>
          <w:p>
            <w:pPr>
              <w:pStyle w:val="Compact"/>
              <w:jc w:val="left"/>
            </w:pPr>
            <w:r>
              <w:t xml:space="preserve">2 months</w:t>
            </w:r>
          </w:p>
        </w:tc>
        <w:tc>
          <w:tcPr/>
          <w:p>
            <w:pPr>
              <w:pStyle w:val="Compact"/>
              <w:jc w:val="left"/>
            </w:pPr>
            <w:r>
              <w:t xml:space="preserve">Install advanced plumbing systems in selected sites.</w:t>
            </w:r>
          </w:p>
        </w:tc>
      </w:tr>
      <w:tr>
        <w:tc>
          <w:tcPr/>
          <w:p>
            <w:pPr>
              <w:pStyle w:val="Compact"/>
              <w:jc w:val="left"/>
            </w:pPr>
            <w:r>
              <w:t xml:space="preserve">Data Collection</w:t>
            </w:r>
          </w:p>
        </w:tc>
        <w:tc>
          <w:tcPr/>
          <w:p>
            <w:pPr>
              <w:pStyle w:val="Compact"/>
              <w:jc w:val="left"/>
            </w:pPr>
            <w:r>
              <w:t xml:space="preserve">12 months</w:t>
            </w:r>
          </w:p>
        </w:tc>
        <w:tc>
          <w:tcPr/>
          <w:p>
            <w:pPr>
              <w:pStyle w:val="Compact"/>
              <w:jc w:val="left"/>
            </w:pPr>
            <w:r>
              <w:t xml:space="preserve">Monitor and collect data on system performance.</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Analyze collected data and prepare final report.</w:t>
            </w:r>
          </w:p>
        </w:tc>
      </w:tr>
    </w:tbl>
    <w:bookmarkEnd w:id="30"/>
    <w:bookmarkStart w:id="31" w:name="expected-outcomes"/>
    <w:p>
      <w:pPr>
        <w:pStyle w:val="Heading2"/>
      </w:pPr>
      <w:r>
        <w:t xml:space="preserve">7. Expected Outcomes</w:t>
      </w:r>
    </w:p>
    <w:p>
      <w:pPr>
        <w:pStyle w:val="FirstParagraph"/>
      </w:pPr>
      <w:r>
        <w:t xml:space="preserve">This Experiment Protocol aims to achieve the following outcomes:</w:t>
      </w:r>
    </w:p>
    <w:p>
      <w:pPr>
        <w:numPr>
          <w:ilvl w:val="0"/>
          <w:numId w:val="1010"/>
        </w:numPr>
        <w:pStyle w:val="Compact"/>
      </w:pPr>
      <w:r>
        <w:t xml:space="preserve">Identification of the most effective and durable plumbing systems for Indonesia Jakarta.</w:t>
      </w:r>
    </w:p>
    <w:p>
      <w:pPr>
        <w:numPr>
          <w:ilvl w:val="0"/>
          <w:numId w:val="1010"/>
        </w:numPr>
        <w:pStyle w:val="Compact"/>
      </w:pPr>
      <w:r>
        <w:t xml:space="preserve">Development of best practices for the installation and maintenance of advanced plumbing systems.</w:t>
      </w:r>
    </w:p>
    <w:p>
      <w:pPr>
        <w:numPr>
          <w:ilvl w:val="0"/>
          <w:numId w:val="1010"/>
        </w:numPr>
        <w:pStyle w:val="Compact"/>
      </w:pPr>
      <w:r>
        <w:t xml:space="preserve">Recommendations for policy changes and regulatory updates to support the adoption of innovative plumbing solutions.</w:t>
      </w:r>
    </w:p>
    <w:p>
      <w:pPr>
        <w:numPr>
          <w:ilvl w:val="0"/>
          <w:numId w:val="1010"/>
        </w:numPr>
        <w:pStyle w:val="Compact"/>
      </w:pPr>
      <w:r>
        <w:t xml:space="preserve">Enhanced understanding of the challenges and opportunities associated with modern plumbing in Indonesia Jakarta.</w:t>
      </w:r>
    </w:p>
    <w:bookmarkEnd w:id="31"/>
    <w:bookmarkStart w:id="32" w:name="conclusion"/>
    <w:p>
      <w:pPr>
        <w:pStyle w:val="Heading2"/>
      </w:pPr>
      <w:r>
        <w:t xml:space="preserve">8. Conclusion</w:t>
      </w:r>
    </w:p>
    <w:p>
      <w:pPr>
        <w:pStyle w:val="FirstParagraph"/>
      </w:pPr>
      <w:r>
        <w:t xml:space="preserve">This Experiment Protocol provides a comprehensive framework for evaluating advanced plumbing systems in Indonesia Jakarta. By following this protocol, we aim to contribute to the development of more efficient, sustainable, and resilient plumbing solutions that meet the unique needs of Indonesia Jakarta's urban environment. The findings from this experiment will be invaluable for stakeholders involved in the planning, design, and implementation of plumbing systems in Indonesia Jakarta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Indonesia Jakarta</dc:title>
  <dc:creator/>
  <dc:language>en</dc:language>
  <cp:keywords/>
  <dcterms:created xsi:type="dcterms:W3CDTF">2026-10-10T02:16:50Z</dcterms:created>
  <dcterms:modified xsi:type="dcterms:W3CDTF">2026-10-10T02:16:50Z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