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fae1090ee087bdedd596c85304c07e2518aff66"/>
    <w:p>
      <w:pPr>
        <w:pStyle w:val="Heading1"/>
      </w:pPr>
      <w:r>
        <w:t xml:space="preserve">Experiment Protocol: Evaluation of Plumber Service Efficiency and Compliance in Malaysia Kuala Lumpur</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technical competence, and regulatory compliance of Plumber services within the urban environment of Malaysia Kuala Lumpur. Given the rapid urbanization and high-density housing developments in Kuala Lumpur, the demand for reliable plumbing infrastructure maintenance is critical. This study aims to quantify the performance metrics of licensed Plumbers operating under the jurisdiction of the Kuala Lumpur City Hall (DBKL) and the Department of Irrigation and Drainage (DID).</w:t>
      </w:r>
    </w:p>
    <w:p>
      <w:pPr>
        <w:pStyle w:val="BodyText"/>
      </w:pPr>
      <w:r>
        <w:t xml:space="preserve">The term "Plumber" in this context refers to certified professionals responsible for the installation, maintenance, and repair of water supply, drainage, and sewage systems. The geographic scope is strictly limited to Malaysia Kuala Lumpur, considering its unique tropical climate, high humidity, and specific municipal by-laws that affect plumbing materials and practices.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response time of Plumber services to emergency calls across different districts of Malaysia Kuala Lumpur (e.g., KLCC, Bangsar, Cheras).</w:t>
      </w:r>
    </w:p>
    <w:p>
      <w:pPr>
        <w:numPr>
          <w:ilvl w:val="0"/>
          <w:numId w:val="1001"/>
        </w:numPr>
        <w:pStyle w:val="Compact"/>
      </w:pPr>
      <w:r>
        <w:t xml:space="preserve">To assess the technical quality of repairs performed by Plumbers against the Malaysian Standard (MS) 1184 for plumbing installations.</w:t>
      </w:r>
    </w:p>
    <w:p>
      <w:pPr>
        <w:numPr>
          <w:ilvl w:val="0"/>
          <w:numId w:val="1001"/>
        </w:numPr>
        <w:pStyle w:val="Compact"/>
      </w:pPr>
      <w:r>
        <w:t xml:space="preserve">To determine the level of compliance with environmental regulations regarding wastewater disposal in Malaysia Kuala Lumpur.</w:t>
      </w:r>
    </w:p>
    <w:p>
      <w:pPr>
        <w:numPr>
          <w:ilvl w:val="0"/>
          <w:numId w:val="1001"/>
        </w:numPr>
        <w:pStyle w:val="Compact"/>
      </w:pPr>
      <w:r>
        <w:t xml:space="preserve">To analyze the cost-effectiveness of Plumber services relative to the complexity of tasks performed.</w:t>
      </w:r>
    </w:p>
    <w:bookmarkEnd w:id="21"/>
    <w:bookmarkStart w:id="25" w:name="scope-and-methodology"/>
    <w:p>
      <w:pPr>
        <w:pStyle w:val="Heading2"/>
      </w:pPr>
      <w:r>
        <w:t xml:space="preserve">3. Scope and Methodology</w:t>
      </w:r>
    </w:p>
    <w:bookmarkStart w:id="22" w:name="study-area"/>
    <w:p>
      <w:pPr>
        <w:pStyle w:val="Heading3"/>
      </w:pPr>
      <w:r>
        <w:t xml:space="preserve">3.1 Study Area</w:t>
      </w:r>
    </w:p>
    <w:p>
      <w:pPr>
        <w:pStyle w:val="FirstParagraph"/>
      </w:pPr>
      <w:r>
        <w:t xml:space="preserve">The experiment will be conducted exclusively within the administrative boundaries of Malaysia Kuala Lumpur. Sites will be selected to represent a mix of high-rise condominiums, landed properties, and commercial buildings to ensure a comprehensive evaluation of Plumber performance in diverse structural environments.</w:t>
      </w:r>
    </w:p>
    <w:bookmarkEnd w:id="22"/>
    <w:bookmarkStart w:id="23" w:name="participant-selection"/>
    <w:p>
      <w:pPr>
        <w:pStyle w:val="Heading3"/>
      </w:pPr>
      <w:r>
        <w:t xml:space="preserve">3.2 Participant Selection</w:t>
      </w:r>
    </w:p>
    <w:p>
      <w:pPr>
        <w:pStyle w:val="FirstParagraph"/>
      </w:pPr>
      <w:r>
        <w:t xml:space="preserve">A sample size of 50 licensed Plumbers will be recruited. Participants must hold a valid license from the relevant Malaysian authorities. The selection will be stratified to include both independent contractors and employees of established plumbing firms operating in Malaysia Kuala Lumpur.</w:t>
      </w:r>
    </w:p>
    <w:bookmarkEnd w:id="23"/>
    <w:bookmarkStart w:id="24" w:name="experimental-design"/>
    <w:p>
      <w:pPr>
        <w:pStyle w:val="Heading3"/>
      </w:pPr>
      <w:r>
        <w:t xml:space="preserve">3.3 Experimental Design</w:t>
      </w:r>
    </w:p>
    <w:p>
      <w:pPr>
        <w:pStyle w:val="FirstParagraph"/>
      </w:pPr>
      <w:r>
        <w:t xml:space="preserve">This study employs a mixed-methods approach, combining quantitative performance metrics with qualitative assessments. The experiment will simulate controlled plumbing scenarios, including pipe leaks, blockages, and fixture installations, to observe Plumber behavior and technical execution.</w:t>
      </w:r>
    </w:p>
    <w:bookmarkEnd w:id="24"/>
    <w:bookmarkEnd w:id="25"/>
    <w:bookmarkStart w:id="29" w:name="procedures"/>
    <w:p>
      <w:pPr>
        <w:pStyle w:val="Heading2"/>
      </w:pPr>
      <w:r>
        <w:t xml:space="preserve">4. Procedures</w:t>
      </w:r>
    </w:p>
    <w:bookmarkStart w:id="26" w:name="phase-1-response-time-assessment"/>
    <w:p>
      <w:pPr>
        <w:pStyle w:val="Heading3"/>
      </w:pPr>
      <w:r>
        <w:t xml:space="preserve">4.1 Phase 1: Response Time Assessment</w:t>
      </w:r>
    </w:p>
    <w:p>
      <w:pPr>
        <w:pStyle w:val="FirstParagraph"/>
      </w:pPr>
      <w:r>
        <w:t xml:space="preserve">Controlled emergency calls will be initiated from various locations in Malaysia Kuala Lumpur. The time elapsed between the call and the Plumber's arrival will be recorded. Traffic conditions typical of Kuala Lumpur will be factored into the analysis.</w:t>
      </w:r>
    </w:p>
    <w:bookmarkEnd w:id="26"/>
    <w:bookmarkStart w:id="27" w:name="phase-2-technical-competence-evaluation"/>
    <w:p>
      <w:pPr>
        <w:pStyle w:val="Heading3"/>
      </w:pPr>
      <w:r>
        <w:t xml:space="preserve">4.2 Phase 2: Technical Competence Evaluation</w:t>
      </w:r>
    </w:p>
    <w:p>
      <w:pPr>
        <w:pStyle w:val="FirstParagraph"/>
      </w:pPr>
      <w:r>
        <w:t xml:space="preserve">Each Plumber will be assigned a standardized task, such as repairing a burst PVC pipe or installing a water heater. Their work will be evaluated by a panel of senior engineers using a checklist based on Malaysian Standards. Key criteria include:</w:t>
      </w:r>
    </w:p>
    <w:p>
      <w:pPr>
        <w:numPr>
          <w:ilvl w:val="0"/>
          <w:numId w:val="1002"/>
        </w:numPr>
        <w:pStyle w:val="Compact"/>
      </w:pPr>
      <w:r>
        <w:t xml:space="preserve">Correct use of tools and materials.</w:t>
      </w:r>
    </w:p>
    <w:p>
      <w:pPr>
        <w:numPr>
          <w:ilvl w:val="0"/>
          <w:numId w:val="1002"/>
        </w:numPr>
        <w:pStyle w:val="Compact"/>
      </w:pPr>
      <w:r>
        <w:t xml:space="preserve">Adherence to safety protocols.</w:t>
      </w:r>
    </w:p>
    <w:p>
      <w:pPr>
        <w:numPr>
          <w:ilvl w:val="0"/>
          <w:numId w:val="1002"/>
        </w:numPr>
        <w:pStyle w:val="Compact"/>
      </w:pPr>
      <w:r>
        <w:t xml:space="preserve">Quality of joints and seals.</w:t>
      </w:r>
    </w:p>
    <w:p>
      <w:pPr>
        <w:numPr>
          <w:ilvl w:val="0"/>
          <w:numId w:val="1002"/>
        </w:numPr>
        <w:pStyle w:val="Compact"/>
      </w:pPr>
      <w:r>
        <w:t xml:space="preserve">Efficiency in completing the task.</w:t>
      </w:r>
    </w:p>
    <w:bookmarkEnd w:id="27"/>
    <w:bookmarkStart w:id="28" w:name="X491530ff9ad67fe8bd706d1c35c8286af66f4e2"/>
    <w:p>
      <w:pPr>
        <w:pStyle w:val="Heading3"/>
      </w:pPr>
      <w:r>
        <w:t xml:space="preserve">4.3 Phase 3: Compliance and Environmental Impact</w:t>
      </w:r>
    </w:p>
    <w:p>
      <w:pPr>
        <w:pStyle w:val="FirstParagraph"/>
      </w:pPr>
      <w:r>
        <w:t xml:space="preserve">The experiment will monitor whether Plumbers dispose of waste materials and wastewater in accordance with Malaysia Kuala Lumpur's environmental regulations. This includes checking for proper segregation of hazardous materials and adherence to drainage codes.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digital forms and video recordings (with consent). Quantitative data, such as response times and task completion durations, will be analyzed using statistical software. Qualitative data from expert evaluations will be coded and thematically analyzed.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Tool</w:t>
            </w:r>
          </w:p>
        </w:tc>
        <w:tc>
          <w:tcPr/>
          <w:p>
            <w:pPr>
              <w:pStyle w:val="Compact"/>
              <w:jc w:val="left"/>
            </w:pPr>
            <w:r>
              <w:t xml:space="preserve">Unit</w:t>
            </w:r>
          </w:p>
        </w:tc>
      </w:tr>
      <w:tr>
        <w:tc>
          <w:tcPr/>
          <w:p>
            <w:pPr>
              <w:pStyle w:val="Compact"/>
              <w:jc w:val="left"/>
            </w:pPr>
            <w:r>
              <w:t xml:space="preserve">Response Time</w:t>
            </w:r>
          </w:p>
        </w:tc>
        <w:tc>
          <w:tcPr/>
          <w:p>
            <w:pPr>
              <w:pStyle w:val="Compact"/>
              <w:jc w:val="left"/>
            </w:pPr>
            <w:r>
              <w:t xml:space="preserve">GPS Tracking &amp; Timestamps</w:t>
            </w:r>
          </w:p>
        </w:tc>
        <w:tc>
          <w:tcPr/>
          <w:p>
            <w:pPr>
              <w:pStyle w:val="Compact"/>
              <w:jc w:val="left"/>
            </w:pPr>
            <w:r>
              <w:t xml:space="preserve">Minutes</w:t>
            </w:r>
          </w:p>
        </w:tc>
      </w:tr>
      <w:tr>
        <w:tc>
          <w:tcPr/>
          <w:p>
            <w:pPr>
              <w:pStyle w:val="Compact"/>
              <w:jc w:val="left"/>
            </w:pPr>
            <w:r>
              <w:t xml:space="preserve">Technical Quality</w:t>
            </w:r>
          </w:p>
        </w:tc>
        <w:tc>
          <w:tcPr/>
          <w:p>
            <w:pPr>
              <w:pStyle w:val="Compact"/>
              <w:jc w:val="left"/>
            </w:pPr>
            <w:r>
              <w:t xml:space="preserve">Expert Checklist</w:t>
            </w:r>
          </w:p>
        </w:tc>
        <w:tc>
          <w:tcPr/>
          <w:p>
            <w:pPr>
              <w:pStyle w:val="Compact"/>
              <w:jc w:val="left"/>
            </w:pPr>
            <w:r>
              <w:t xml:space="preserve">Score (0-100)</w:t>
            </w:r>
          </w:p>
        </w:tc>
      </w:tr>
      <w:tr>
        <w:tc>
          <w:tcPr/>
          <w:p>
            <w:pPr>
              <w:pStyle w:val="Compact"/>
              <w:jc w:val="left"/>
            </w:pPr>
            <w:r>
              <w:t xml:space="preserve">Cost Efficiency</w:t>
            </w:r>
          </w:p>
        </w:tc>
        <w:tc>
          <w:tcPr/>
          <w:p>
            <w:pPr>
              <w:pStyle w:val="Compact"/>
              <w:jc w:val="left"/>
            </w:pPr>
            <w:r>
              <w:t xml:space="preserve">Invoice Analysis</w:t>
            </w:r>
          </w:p>
        </w:tc>
        <w:tc>
          <w:tcPr/>
          <w:p>
            <w:pPr>
              <w:pStyle w:val="Compact"/>
              <w:jc w:val="left"/>
            </w:pPr>
            <w:r>
              <w:t xml:space="preserve">MYR</w:t>
            </w:r>
          </w:p>
        </w:tc>
      </w:tr>
      <w:tr>
        <w:tc>
          <w:tcPr/>
          <w:p>
            <w:pPr>
              <w:pStyle w:val="Compact"/>
              <w:jc w:val="left"/>
            </w:pPr>
            <w:r>
              <w:t xml:space="preserve">Compliance Rate</w:t>
            </w:r>
          </w:p>
        </w:tc>
        <w:tc>
          <w:tcPr/>
          <w:p>
            <w:pPr>
              <w:pStyle w:val="Compact"/>
              <w:jc w:val="left"/>
            </w:pPr>
            <w:r>
              <w:t xml:space="preserve">Observation Log</w:t>
            </w:r>
          </w:p>
        </w:tc>
        <w:tc>
          <w:tcPr/>
          <w:p>
            <w:pPr>
              <w:pStyle w:val="Compact"/>
              <w:jc w:val="left"/>
            </w:pPr>
            <w:r>
              <w:t xml:space="preserve">Percentage</w:t>
            </w:r>
          </w:p>
        </w:tc>
      </w:tr>
    </w:tbl>
    <w:bookmarkEnd w:id="30"/>
    <w:bookmarkStart w:id="31" w:name="ethical-considerations"/>
    <w:p>
      <w:pPr>
        <w:pStyle w:val="Heading2"/>
      </w:pPr>
      <w:r>
        <w:t xml:space="preserve">6. Ethical Considerations</w:t>
      </w:r>
    </w:p>
    <w:p>
      <w:pPr>
        <w:pStyle w:val="FirstParagraph"/>
      </w:pPr>
      <w:r>
        <w:t xml:space="preserve">All participants in this Experiment Protocol will provide informed consent. The privacy of clients and Plumbers will be maintained. The study will adhere to the ethical guidelines set by Malaysian research institutions. No actual harm to property or infrastructure will be caused during the simulated scenarios.</w:t>
      </w:r>
    </w:p>
    <w:bookmarkEnd w:id="31"/>
    <w:bookmarkStart w:id="32" w:name="expected-outcomes"/>
    <w:p>
      <w:pPr>
        <w:pStyle w:val="Heading2"/>
      </w:pPr>
      <w:r>
        <w:t xml:space="preserve">7. Expected Outcomes</w:t>
      </w:r>
    </w:p>
    <w:p>
      <w:pPr>
        <w:pStyle w:val="FirstParagraph"/>
      </w:pPr>
      <w:r>
        <w:t xml:space="preserve">This Experiment Protocol anticipates providing actionable insights into the performance of Plumber services in Malaysia Kuala Lumpur. The findings will help identify gaps in training, regulatory enforcement, and service delivery. Ultimately, the goal is to enhance the reliability and quality of plumbing infrastructure in one of Southeast Asia's most dynamic urban centers.</w:t>
      </w:r>
    </w:p>
    <w:bookmarkEnd w:id="32"/>
    <w:p>
      <w:pPr>
        <w:pStyle w:val="BodyText"/>
      </w:pPr>
      <w:r>
        <w:t xml:space="preserve">Document Version: 1.0 | Date: October 2023 | Prepared for: Urban Infrastructure Research Group, Malaysia Kuala Lumpur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Malaysia Kuala Lumpur</dc:title>
  <dc:creator/>
  <dc:language>en</dc:language>
  <cp:keywords/>
  <dcterms:created xsi:type="dcterms:W3CDTF">2026-10-10T02:31:11Z</dcterms:created>
  <dcterms:modified xsi:type="dcterms:W3CDTF">2026-10-10T02:31:11Z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