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Document ID:</w:t>
      </w:r>
      <w:r>
        <w:t xml:space="preserve"> </w:t>
      </w:r>
      <w:r>
        <w:t xml:space="preserve">EP-DXB-PLB-2023-001</w:t>
      </w:r>
      <w:r>
        <w:br/>
      </w:r>
      <w:r>
        <w:rPr>
          <w:bCs/>
          <w:b/>
        </w:rPr>
        <w:t xml:space="preserve">Location:</w:t>
      </w:r>
      <w:r>
        <w:t xml:space="preserve"> </w:t>
      </w:r>
      <w:r>
        <w:t xml:space="preserve">United Arab Emirates Dubai</w:t>
      </w:r>
      <w:r>
        <w:br/>
      </w:r>
      <w:r>
        <w:rPr>
          <w:bCs/>
          <w:b/>
        </w:rPr>
        <w:t xml:space="preserve">Subject:</w:t>
      </w:r>
      <w:r>
        <w:t xml:space="preserve"> </w:t>
      </w:r>
      <w:r>
        <w:t xml:space="preserve">Experiment Protocol for High-Efficiency Plumbing Systems</w:t>
      </w:r>
      <w:r>
        <w:br/>
      </w:r>
      <w:r>
        <w:rPr>
          <w:bCs/>
          <w:b/>
        </w:rPr>
        <w:t xml:space="preserve">Date:</w:t>
      </w:r>
      <w:r>
        <w:t xml:space="preserve"> </w:t>
      </w:r>
      <w:r>
        <w:t xml:space="preserve">October 26, 2023</w:t>
      </w:r>
    </w:p>
    <w:bookmarkStart w:id="33" w:name="X376ea99952245fe921152c9cb8235ce287d2fe9"/>
    <w:p>
      <w:pPr>
        <w:pStyle w:val="Heading1"/>
      </w:pPr>
      <w:r>
        <w:t xml:space="preserve">Experiment Protocol: Evaluation of Sustainable Plumbing Solutions in United Arab Emirates Dubai</w:t>
      </w:r>
    </w:p>
    <w:bookmarkStart w:id="20" w:name="introduction-and-background"/>
    <w:p>
      <w:pPr>
        <w:pStyle w:val="Heading2"/>
      </w:pPr>
      <w:r>
        <w:t xml:space="preserve">1. Introduction and Background</w:t>
      </w:r>
    </w:p>
    <w:p>
      <w:pPr>
        <w:pStyle w:val="FirstParagraph"/>
      </w:pPr>
      <w:r>
        <w:t xml:space="preserve">The United Arab Emirates Dubai is characterized by a unique environmental profile, featuring extreme ambient temperatures, high humidity, and a scarcity of freshwater resources. As the city continues its rapid urbanization and commitment to sustainability goals outlined in the Dubai Clean Energy Strategy 2050, the efficiency and reliability of municipal and residential plumbing systems are paramount. This Experiment Protocol outlines the methodology for testing a new generation of heat-resistant, corrosion-resistant, and water-efficient plumbing materials and fixtures specifically designed for the climatic and regulatory conditions of United Arab Emirates Dubai.</w:t>
      </w:r>
    </w:p>
    <w:p>
      <w:pPr>
        <w:pStyle w:val="BodyText"/>
      </w:pPr>
      <w:r>
        <w:t xml:space="preserve">The primary objective is to validate the performance of these advanced plumbing systems under real-world stress conditions typical of the region, ensuring compliance with local standards set by the Dubai Municipality and the Department of Energy.</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Assess the thermal stability of new piping materials when exposed to ambient temperatures exceeding 45°C (113°F), common in United Arab Emirates Dubai.</w:t>
      </w:r>
    </w:p>
    <w:p>
      <w:pPr>
        <w:numPr>
          <w:ilvl w:val="0"/>
          <w:numId w:val="1001"/>
        </w:numPr>
        <w:pStyle w:val="Compact"/>
      </w:pPr>
      <w:r>
        <w:t xml:space="preserve">Evaluate the water pressure retention capabilities of the system under high-rise building conditions.</w:t>
      </w:r>
    </w:p>
    <w:p>
      <w:pPr>
        <w:numPr>
          <w:ilvl w:val="0"/>
          <w:numId w:val="1001"/>
        </w:numPr>
        <w:pStyle w:val="Compact"/>
      </w:pPr>
      <w:r>
        <w:t xml:space="preserve">Measure the reduction in water consumption using smart fixtures compared to traditional systems.</w:t>
      </w:r>
    </w:p>
    <w:p>
      <w:pPr>
        <w:numPr>
          <w:ilvl w:val="0"/>
          <w:numId w:val="1001"/>
        </w:numPr>
        <w:pStyle w:val="Compact"/>
      </w:pPr>
      <w:r>
        <w:t xml:space="preserve">Determine the resistance of materials to mineral scaling and corrosion caused by the specific water quality found in the region.</w:t>
      </w:r>
    </w:p>
    <w:bookmarkEnd w:id="21"/>
    <w:bookmarkStart w:id="22" w:name="scope-and-site-selection"/>
    <w:p>
      <w:pPr>
        <w:pStyle w:val="Heading2"/>
      </w:pPr>
      <w:r>
        <w:t xml:space="preserve">3. Scope and Site Selection</w:t>
      </w:r>
    </w:p>
    <w:p>
      <w:pPr>
        <w:pStyle w:val="FirstParagraph"/>
      </w:pPr>
      <w:r>
        <w:t xml:space="preserve">The experiment will be conducted within a controlled test facility located in the Dubai Investment Park, United Arab Emirates Dubai. This location was selected to simulate both residential and commercial plumbing loads. The scope includes the installation of a complete plumbing loop, including supply lines, drainage systems, and end-user fixtures.</w:t>
      </w:r>
    </w:p>
    <w:bookmarkEnd w:id="22"/>
    <w:bookmarkStart w:id="23" w:name="materials-and-equipment"/>
    <w:p>
      <w:pPr>
        <w:pStyle w:val="Heading2"/>
      </w:pPr>
      <w:r>
        <w:t xml:space="preserve">4. Materials and Equipment</w:t>
      </w:r>
    </w:p>
    <w:p>
      <w:pPr>
        <w:pStyle w:val="FirstParagraph"/>
      </w:pPr>
      <w:r>
        <w:t xml:space="preserve">The following materials will be utilized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Piping Material</w:t>
            </w:r>
          </w:p>
        </w:tc>
        <w:tc>
          <w:tcPr/>
          <w:p>
            <w:pPr>
              <w:pStyle w:val="Compact"/>
              <w:jc w:val="left"/>
            </w:pPr>
            <w:r>
              <w:t xml:space="preserve">High-Density Polyethylene (HDPE) with UV stabilization</w:t>
            </w:r>
          </w:p>
        </w:tc>
        <w:tc>
          <w:tcPr/>
          <w:p>
            <w:pPr>
              <w:pStyle w:val="Compact"/>
              <w:jc w:val="left"/>
            </w:pPr>
            <w:r>
              <w:t xml:space="preserve">500 meters</w:t>
            </w:r>
          </w:p>
        </w:tc>
      </w:tr>
      <w:tr>
        <w:tc>
          <w:tcPr/>
          <w:p>
            <w:pPr>
              <w:pStyle w:val="Compact"/>
              <w:jc w:val="left"/>
            </w:pPr>
            <w:r>
              <w:t xml:space="preserve">Fittings</w:t>
            </w:r>
          </w:p>
        </w:tc>
        <w:tc>
          <w:tcPr/>
          <w:p>
            <w:pPr>
              <w:pStyle w:val="Compact"/>
              <w:jc w:val="left"/>
            </w:pPr>
            <w:r>
              <w:t xml:space="preserve">Brass alloy, lead-free, Dubai Municipality approved</w:t>
            </w:r>
          </w:p>
        </w:tc>
        <w:tc>
          <w:tcPr/>
          <w:p>
            <w:pPr>
              <w:pStyle w:val="Compact"/>
              <w:jc w:val="left"/>
            </w:pPr>
            <w:r>
              <w:t xml:space="preserve">200 units</w:t>
            </w:r>
          </w:p>
        </w:tc>
      </w:tr>
      <w:tr>
        <w:tc>
          <w:tcPr/>
          <w:p>
            <w:pPr>
              <w:pStyle w:val="Compact"/>
              <w:jc w:val="left"/>
            </w:pPr>
            <w:r>
              <w:t xml:space="preserve">Fixtures</w:t>
            </w:r>
          </w:p>
        </w:tc>
        <w:tc>
          <w:tcPr/>
          <w:p>
            <w:pPr>
              <w:pStyle w:val="Compact"/>
              <w:jc w:val="left"/>
            </w:pPr>
            <w:r>
              <w:t xml:space="preserve">Smart low-flow faucets and toilets</w:t>
            </w:r>
          </w:p>
        </w:tc>
        <w:tc>
          <w:tcPr/>
          <w:p>
            <w:pPr>
              <w:pStyle w:val="Compact"/>
              <w:jc w:val="left"/>
            </w:pPr>
            <w:r>
              <w:t xml:space="preserve">20 sets</w:t>
            </w:r>
          </w:p>
        </w:tc>
      </w:tr>
      <w:tr>
        <w:tc>
          <w:tcPr/>
          <w:p>
            <w:pPr>
              <w:pStyle w:val="Compact"/>
              <w:jc w:val="left"/>
            </w:pPr>
            <w:r>
              <w:t xml:space="preserve">Sensors</w:t>
            </w:r>
          </w:p>
        </w:tc>
        <w:tc>
          <w:tcPr/>
          <w:p>
            <w:pPr>
              <w:pStyle w:val="Compact"/>
              <w:jc w:val="left"/>
            </w:pPr>
            <w:r>
              <w:t xml:space="preserve">IoT-enabled pressure and flow meters</w:t>
            </w:r>
          </w:p>
        </w:tc>
        <w:tc>
          <w:tcPr/>
          <w:p>
            <w:pPr>
              <w:pStyle w:val="Compact"/>
              <w:jc w:val="left"/>
            </w:pPr>
            <w:r>
              <w:t xml:space="preserve">10 units</w:t>
            </w:r>
          </w:p>
        </w:tc>
      </w:tr>
    </w:tbl>
    <w:bookmarkEnd w:id="23"/>
    <w:bookmarkStart w:id="28" w:name="methodology"/>
    <w:p>
      <w:pPr>
        <w:pStyle w:val="Heading2"/>
      </w:pPr>
      <w:r>
        <w:t xml:space="preserve">5. Methodology</w:t>
      </w:r>
    </w:p>
    <w:bookmarkStart w:id="24" w:name="installation-phase"/>
    <w:p>
      <w:pPr>
        <w:pStyle w:val="Heading3"/>
      </w:pPr>
      <w:r>
        <w:t xml:space="preserve">5.1 Installation Phase</w:t>
      </w:r>
    </w:p>
    <w:p>
      <w:pPr>
        <w:pStyle w:val="FirstParagraph"/>
      </w:pPr>
      <w:r>
        <w:t xml:space="preserve">The installation must adhere strictly to the Dubai Plumbing Code. All joints will be tested for integrity using pressure testing methods before the system is enclosed. The layout will mimic a typical high-rise residential unit in United Arab Emirates Dubai, including vertical risers and horizontal branches.</w:t>
      </w:r>
    </w:p>
    <w:bookmarkEnd w:id="24"/>
    <w:bookmarkStart w:id="25" w:name="thermal-stress-testing"/>
    <w:p>
      <w:pPr>
        <w:pStyle w:val="Heading3"/>
      </w:pPr>
      <w:r>
        <w:t xml:space="preserve">5.2 Thermal Stress Testing</w:t>
      </w:r>
    </w:p>
    <w:p>
      <w:pPr>
        <w:pStyle w:val="FirstParagraph"/>
      </w:pPr>
      <w:r>
        <w:t xml:space="preserve">Given the intense heat in United Arab Emirates Dubai, the system will be subjected to thermal cycling. Water at temperatures ranging from 10°C to 60°C will be circulated while the external environment is monitored. Sensors will record any expansion, contraction, or material degradation over a period of 30 days.</w:t>
      </w:r>
    </w:p>
    <w:bookmarkEnd w:id="25"/>
    <w:bookmarkStart w:id="26" w:name="pressure-and-flow-analysis"/>
    <w:p>
      <w:pPr>
        <w:pStyle w:val="Heading3"/>
      </w:pPr>
      <w:r>
        <w:t xml:space="preserve">5.3 Pressure and Flow Analysis</w:t>
      </w:r>
    </w:p>
    <w:p>
      <w:pPr>
        <w:pStyle w:val="FirstParagraph"/>
      </w:pPr>
      <w:r>
        <w:t xml:space="preserve">The system will be pressurized to 10 bar, exceeding the standard municipal supply pressure, to test for leaks and structural integrity. Flow rates will be measured at various points to ensure uniform distribution and to verify the efficiency of the smart fixtures in reducing water waste.</w:t>
      </w:r>
    </w:p>
    <w:bookmarkEnd w:id="26"/>
    <w:bookmarkStart w:id="27" w:name="water-quality-monitoring"/>
    <w:p>
      <w:pPr>
        <w:pStyle w:val="Heading3"/>
      </w:pPr>
      <w:r>
        <w:t xml:space="preserve">5.4 Water Quality Monitoring</w:t>
      </w:r>
    </w:p>
    <w:p>
      <w:pPr>
        <w:pStyle w:val="FirstParagraph"/>
      </w:pPr>
      <w:r>
        <w:t xml:space="preserve">Samples will be collected weekly to analyze for bacterial growth, mineral deposits, and chemical leaching from the plumbing materials. This is critical to ensure the safety of potable water in accordance with the standards of the Emirates Authority for Standardization and Metrology (ESMA).</w:t>
      </w:r>
    </w:p>
    <w:bookmarkEnd w:id="27"/>
    <w:bookmarkEnd w:id="28"/>
    <w:bookmarkStart w:id="29" w:name="safety-and-compliance"/>
    <w:p>
      <w:pPr>
        <w:pStyle w:val="Heading2"/>
      </w:pPr>
      <w:r>
        <w:t xml:space="preserve">6. Safety and Compliance</w:t>
      </w:r>
    </w:p>
    <w:p>
      <w:pPr>
        <w:pStyle w:val="FirstParagraph"/>
      </w:pPr>
      <w:r>
        <w:rPr>
          <w:bCs/>
          <w:b/>
        </w:rPr>
        <w:t xml:space="preserve">Important:</w:t>
      </w:r>
      <w:r>
        <w:t xml:space="preserve"> </w:t>
      </w:r>
      <w:r>
        <w:t xml:space="preserve">All personnel involved in this experiment must wear appropriate Personal Protective Equipment (PPE). Work must be conducted in compliance with the Occupational Safety and Health (OSH) regulations of the United Arab Emirates Dubai.</w:t>
      </w:r>
    </w:p>
    <w:p>
      <w:pPr>
        <w:pStyle w:val="BodyText"/>
      </w:pPr>
      <w:r>
        <w:t xml:space="preserve">Emergency shut-off valves will be installed at strategic points. In the event of a major leak or system failure, the protocol dictates an immediate isolation of the affected zone to prevent water damage and ensure safety.</w:t>
      </w:r>
    </w:p>
    <w:bookmarkEnd w:id="29"/>
    <w:bookmarkStart w:id="30" w:name="data-collection-and-analysis"/>
    <w:p>
      <w:pPr>
        <w:pStyle w:val="Heading2"/>
      </w:pPr>
      <w:r>
        <w:t xml:space="preserve">7. Data Collection and Analysis</w:t>
      </w:r>
    </w:p>
    <w:p>
      <w:pPr>
        <w:pStyle w:val="FirstParagraph"/>
      </w:pPr>
      <w:r>
        <w:t xml:space="preserve">Data will be collected continuously via IoT sensors and manually logged daily. Key performance indicators (KPIs) include:</w:t>
      </w:r>
    </w:p>
    <w:p>
      <w:pPr>
        <w:numPr>
          <w:ilvl w:val="0"/>
          <w:numId w:val="1002"/>
        </w:numPr>
        <w:pStyle w:val="Compact"/>
      </w:pPr>
      <w:r>
        <w:t xml:space="preserve">Leakage rate (liters per day)</w:t>
      </w:r>
    </w:p>
    <w:p>
      <w:pPr>
        <w:numPr>
          <w:ilvl w:val="0"/>
          <w:numId w:val="1002"/>
        </w:numPr>
        <w:pStyle w:val="Compact"/>
      </w:pPr>
      <w:r>
        <w:t xml:space="preserve">Pressure drop across the system</w:t>
      </w:r>
    </w:p>
    <w:p>
      <w:pPr>
        <w:numPr>
          <w:ilvl w:val="0"/>
          <w:numId w:val="1002"/>
        </w:numPr>
        <w:pStyle w:val="Compact"/>
      </w:pPr>
      <w:r>
        <w:t xml:space="preserve">Water temperature variance</w:t>
      </w:r>
    </w:p>
    <w:p>
      <w:pPr>
        <w:numPr>
          <w:ilvl w:val="0"/>
          <w:numId w:val="1002"/>
        </w:numPr>
        <w:pStyle w:val="Compact"/>
      </w:pPr>
      <w:r>
        <w:t xml:space="preserve">Material integrity scores</w:t>
      </w:r>
    </w:p>
    <w:p>
      <w:pPr>
        <w:pStyle w:val="FirstParagraph"/>
      </w:pPr>
      <w:r>
        <w:t xml:space="preserve">Statistical analysis will be performed to compare the performance of the new system against baseline data from conventional plumbing systems used in United Arab Emirates Dubai.</w:t>
      </w:r>
    </w:p>
    <w:bookmarkEnd w:id="30"/>
    <w:bookmarkStart w:id="31" w:name="conclusion-and-reporting"/>
    <w:p>
      <w:pPr>
        <w:pStyle w:val="Heading2"/>
      </w:pPr>
      <w:r>
        <w:t xml:space="preserve">8. Conclusion and Reporting</w:t>
      </w:r>
    </w:p>
    <w:p>
      <w:pPr>
        <w:pStyle w:val="FirstParagraph"/>
      </w:pPr>
      <w:r>
        <w:t xml:space="preserve">Upon completion of the 90-day testing period, a comprehensive report will be generated. This report will detail the findings, highlight any areas of concern, and provide recommendations for the widespread adoption of the tested plumbing solutions in the United Arab Emirates Dubai. The results will be submitted to the relevant authorities for review and potential inclusion in future building codes.</w:t>
      </w:r>
    </w:p>
    <w:bookmarkEnd w:id="31"/>
    <w:bookmarkStart w:id="32" w:name="signatures"/>
    <w:p>
      <w:pPr>
        <w:pStyle w:val="Heading2"/>
      </w:pPr>
      <w:r>
        <w:t xml:space="preserve">9. Signatures</w:t>
      </w:r>
    </w:p>
    <w:p>
      <w:pPr>
        <w:pStyle w:val="FirstParagraph"/>
      </w:pPr>
      <w:r>
        <w:rPr>
          <w:bCs/>
          <w:b/>
        </w:rPr>
        <w:t xml:space="preserve">Lead Engineer:</w:t>
      </w:r>
      <w:r>
        <w:t xml:space="preserve"> </w:t>
      </w:r>
      <w:r>
        <w:t xml:space="preserve">________________________</w:t>
      </w:r>
      <w:r>
        <w:br/>
      </w:r>
      <w:r>
        <w:rPr>
          <w:bCs/>
          <w:b/>
        </w:rPr>
        <w:t xml:space="preserve">Date:</w:t>
      </w:r>
      <w:r>
        <w:t xml:space="preserve"> </w:t>
      </w:r>
      <w:r>
        <w:t xml:space="preserve">________________________</w:t>
      </w:r>
      <w:r>
        <w:br/>
      </w:r>
      <w:r>
        <w:rPr>
          <w:bCs/>
          <w:b/>
        </w:rPr>
        <w:t xml:space="preserve">Site Supervisor:</w:t>
      </w:r>
      <w:r>
        <w:t xml:space="preserve"> </w:t>
      </w:r>
      <w:r>
        <w:t xml:space="preserve">________________________</w:t>
      </w:r>
      <w:r>
        <w:br/>
      </w:r>
      <w:r>
        <w:rPr>
          <w:bCs/>
          <w:b/>
        </w:rPr>
        <w:t xml:space="preserve">Date:</w:t>
      </w:r>
      <w:r>
        <w:t xml:space="preserve"> </w:t>
      </w:r>
      <w:r>
        <w:t xml:space="preserve">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United Arab Emirates Dubai</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