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Community</w:t>
      </w:r>
      <w:r>
        <w:t xml:space="preserve"> </w:t>
      </w:r>
      <w:r>
        <w:t xml:space="preserve">Policing</w:t>
      </w:r>
      <w:r>
        <w:t xml:space="preserve"> </w:t>
      </w:r>
      <w:r>
        <w:t xml:space="preserve">Efficacy</w:t>
      </w:r>
      <w:r>
        <w:t xml:space="preserve"> </w:t>
      </w:r>
      <w:r>
        <w:t xml:space="preserve">in</w:t>
      </w:r>
      <w:r>
        <w:t xml:space="preserve"> </w:t>
      </w:r>
      <w:r>
        <w:t xml:space="preserve">Auckland</w:t>
      </w:r>
    </w:p>
    <w:bookmarkStart w:id="20" w:name="X5f96e79f0764ef4114a8436bdb73cae78829b3c"/>
    <w:p>
      <w:pPr>
        <w:pStyle w:val="Heading1"/>
      </w:pPr>
      <w:r>
        <w:t xml:space="preserve">Experiment Protocol: Evaluating the Impact of Proactive Community Engagement by Police Officers in New Zealand Auckland</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Auckland, New Zealand</w:t>
      </w:r>
      <w:r>
        <w:br/>
      </w:r>
      <w:r>
        <w:rPr>
          <w:bCs/>
          <w:b/>
        </w:rPr>
        <w:t xml:space="preserve">Prepared For:</w:t>
      </w:r>
      <w:r>
        <w:t xml:space="preserve"> </w:t>
      </w:r>
      <w:r>
        <w:t xml:space="preserve">New Zealand Police Research Division</w:t>
      </w:r>
    </w:p>
    <w:bookmarkEnd w:id="20"/>
    <w:bookmarkStart w:id="21" w:name="introduction"/>
    <w:p>
      <w:pPr>
        <w:pStyle w:val="Heading2"/>
      </w:pPr>
      <w:r>
        <w:t xml:space="preserve">1. Introduction</w:t>
      </w:r>
    </w:p>
    <w:p>
      <w:pPr>
        <w:pStyle w:val="FirstParagraph"/>
      </w:pPr>
      <w:r>
        <w:t xml:space="preserve">This Experiment Protocol outlines the methodology for assessing the effectiveness of proactive community engagement strategies employed by Police Officers in Auckland, New Zealand. The primary objective is to determine whether increased non-enforcement interactions between Police Officers and local residents lead to measurable improvements in community trust, crime reporting rates, and overall public safety perceptions.</w:t>
      </w:r>
    </w:p>
    <w:p>
      <w:pPr>
        <w:pStyle w:val="BodyText"/>
      </w:pPr>
      <w:r>
        <w:t xml:space="preserve">Auckland, as New Zealand's largest urban center, presents a unique environment characterized by cultural diversity, socioeconomic disparities, and varying levels of community-police relations. This experiment aims to provide evidence-based insights that can inform future policing strategies across New Zealand.</w:t>
      </w:r>
    </w:p>
    <w:bookmarkEnd w:id="21"/>
    <w:bookmarkStart w:id="22" w:name="objectives"/>
    <w:p>
      <w:pPr>
        <w:pStyle w:val="Heading2"/>
      </w:pPr>
      <w:r>
        <w:t xml:space="preserve">2. Objectives</w:t>
      </w:r>
    </w:p>
    <w:p>
      <w:pPr>
        <w:pStyle w:val="FirstParagraph"/>
      </w:pPr>
      <w:r>
        <w:t xml:space="preserve">The key objectives of this Experiment Protocol are:</w:t>
      </w:r>
    </w:p>
    <w:p>
      <w:pPr>
        <w:numPr>
          <w:ilvl w:val="0"/>
          <w:numId w:val="1001"/>
        </w:numPr>
        <w:pStyle w:val="Compact"/>
      </w:pPr>
      <w:r>
        <w:t xml:space="preserve">To evaluate the impact of structured community engagement activities conducted by Police Officers on resident trust levels.</w:t>
      </w:r>
    </w:p>
    <w:p>
      <w:pPr>
        <w:numPr>
          <w:ilvl w:val="0"/>
          <w:numId w:val="1001"/>
        </w:numPr>
        <w:pStyle w:val="Compact"/>
      </w:pPr>
      <w:r>
        <w:t xml:space="preserve">To measure changes in crime reporting rates in areas where Police Officers implement proactive engagement versus control areas.</w:t>
      </w:r>
    </w:p>
    <w:p>
      <w:pPr>
        <w:numPr>
          <w:ilvl w:val="0"/>
          <w:numId w:val="1001"/>
        </w:numPr>
        <w:pStyle w:val="Compact"/>
      </w:pPr>
      <w:r>
        <w:t xml:space="preserve">To assess the perceived legitimacy of Police Officers among diverse demographic groups in Auckland.</w:t>
      </w:r>
    </w:p>
    <w:p>
      <w:pPr>
        <w:numPr>
          <w:ilvl w:val="0"/>
          <w:numId w:val="1001"/>
        </w:numPr>
        <w:pStyle w:val="Compact"/>
      </w:pPr>
      <w:r>
        <w:t xml:space="preserve">To identify best practices for community-oriented policing that align with New Zealand's cultural and legal framework.</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quasi-experimental design with matched control groups. Two Auckland neighborhoods with similar demographic and crime profiles will be selected: one as the intervention group and one as the control group.</w:t>
      </w:r>
    </w:p>
    <w:bookmarkEnd w:id="23"/>
    <w:bookmarkStart w:id="24" w:name="intervention-group"/>
    <w:p>
      <w:pPr>
        <w:pStyle w:val="Heading3"/>
      </w:pPr>
      <w:r>
        <w:t xml:space="preserve">3.2 Intervention Group</w:t>
      </w:r>
    </w:p>
    <w:p>
      <w:pPr>
        <w:pStyle w:val="FirstParagraph"/>
      </w:pPr>
      <w:r>
        <w:t xml:space="preserve">In the intervention area, Police Officers will engage in weekly community activities, including:</w:t>
      </w:r>
    </w:p>
    <w:p>
      <w:pPr>
        <w:numPr>
          <w:ilvl w:val="0"/>
          <w:numId w:val="1002"/>
        </w:numPr>
        <w:pStyle w:val="Compact"/>
      </w:pPr>
      <w:r>
        <w:t xml:space="preserve">Neighborhood walks and informal conversations with residents.</w:t>
      </w:r>
    </w:p>
    <w:p>
      <w:pPr>
        <w:numPr>
          <w:ilvl w:val="0"/>
          <w:numId w:val="1002"/>
        </w:numPr>
        <w:pStyle w:val="Compact"/>
      </w:pPr>
      <w:r>
        <w:t xml:space="preserve">Participation in local events and cultural festivals.</w:t>
      </w:r>
    </w:p>
    <w:p>
      <w:pPr>
        <w:numPr>
          <w:ilvl w:val="0"/>
          <w:numId w:val="1002"/>
        </w:numPr>
        <w:pStyle w:val="Compact"/>
      </w:pPr>
      <w:r>
        <w:t xml:space="preserve">Collaboration with community leaders to address local concerns.</w:t>
      </w:r>
    </w:p>
    <w:p>
      <w:pPr>
        <w:numPr>
          <w:ilvl w:val="0"/>
          <w:numId w:val="1002"/>
        </w:numPr>
        <w:pStyle w:val="Compact"/>
      </w:pPr>
      <w:r>
        <w:t xml:space="preserve">Implementation of youth mentorship programs.</w:t>
      </w:r>
    </w:p>
    <w:p>
      <w:pPr>
        <w:pStyle w:val="FirstParagraph"/>
      </w:pPr>
      <w:r>
        <w:t xml:space="preserve">These activities will be conducted over a six-month period, with Police Officers documenting their interactions and outcomes.</w:t>
      </w:r>
    </w:p>
    <w:bookmarkEnd w:id="24"/>
    <w:bookmarkStart w:id="25" w:name="control-group"/>
    <w:p>
      <w:pPr>
        <w:pStyle w:val="Heading3"/>
      </w:pPr>
      <w:r>
        <w:t xml:space="preserve">3.3 Control Group</w:t>
      </w:r>
    </w:p>
    <w:p>
      <w:pPr>
        <w:pStyle w:val="FirstParagraph"/>
      </w:pPr>
      <w:r>
        <w:t xml:space="preserve">In the control area, Police Officers will continue with standard policing practices without additional community engagement initiatives. This allows for a comparison of outcomes between the two groups.</w:t>
      </w:r>
    </w:p>
    <w:bookmarkEnd w:id="25"/>
    <w:bookmarkEnd w:id="26"/>
    <w:bookmarkStart w:id="29" w:name="data-collection"/>
    <w:p>
      <w:pPr>
        <w:pStyle w:val="Heading2"/>
      </w:pPr>
      <w:r>
        <w:t xml:space="preserve">4. Data Collection</w:t>
      </w:r>
    </w:p>
    <w:bookmarkStart w:id="27" w:name="quantitative-data"/>
    <w:p>
      <w:pPr>
        <w:pStyle w:val="Heading3"/>
      </w:pPr>
      <w:r>
        <w:t xml:space="preserve">4.1 Quantitative Data</w:t>
      </w:r>
    </w:p>
    <w:p>
      <w:pPr>
        <w:pStyle w:val="FirstParagraph"/>
      </w:pPr>
      <w:r>
        <w:t xml:space="preserve">Quantitative data will be collected through:</w:t>
      </w:r>
    </w:p>
    <w:p>
      <w:pPr>
        <w:numPr>
          <w:ilvl w:val="0"/>
          <w:numId w:val="1003"/>
        </w:numPr>
        <w:pStyle w:val="Compact"/>
      </w:pPr>
      <w:r>
        <w:t xml:space="preserve">Crime statistics from New Zealand Police databases.</w:t>
      </w:r>
    </w:p>
    <w:p>
      <w:pPr>
        <w:numPr>
          <w:ilvl w:val="0"/>
          <w:numId w:val="1003"/>
        </w:numPr>
        <w:pStyle w:val="Compact"/>
      </w:pPr>
      <w:r>
        <w:t xml:space="preserve">Surveys measuring community trust and satisfaction with Police Officers.</w:t>
      </w:r>
    </w:p>
    <w:p>
      <w:pPr>
        <w:numPr>
          <w:ilvl w:val="0"/>
          <w:numId w:val="1003"/>
        </w:numPr>
        <w:pStyle w:val="Compact"/>
      </w:pPr>
      <w:r>
        <w:t xml:space="preserve">Incident reports and call-for-service data.</w:t>
      </w:r>
    </w:p>
    <w:bookmarkEnd w:id="27"/>
    <w:bookmarkStart w:id="28" w:name="qualitative-data"/>
    <w:p>
      <w:pPr>
        <w:pStyle w:val="Heading3"/>
      </w:pPr>
      <w:r>
        <w:t xml:space="preserve">4.2 Qualitative Data</w:t>
      </w:r>
    </w:p>
    <w:p>
      <w:pPr>
        <w:pStyle w:val="FirstParagraph"/>
      </w:pPr>
      <w:r>
        <w:t xml:space="preserve">Qualitative data will be gathered via:</w:t>
      </w:r>
    </w:p>
    <w:p>
      <w:pPr>
        <w:numPr>
          <w:ilvl w:val="0"/>
          <w:numId w:val="1004"/>
        </w:numPr>
        <w:pStyle w:val="Compact"/>
      </w:pPr>
      <w:r>
        <w:t xml:space="preserve">Focus groups with residents, community leaders, and Police Officers.</w:t>
      </w:r>
    </w:p>
    <w:p>
      <w:pPr>
        <w:numPr>
          <w:ilvl w:val="0"/>
          <w:numId w:val="1004"/>
        </w:numPr>
        <w:pStyle w:val="Compact"/>
      </w:pPr>
      <w:r>
        <w:t xml:space="preserve">Interviews with key stakeholders in Auckland.</w:t>
      </w:r>
    </w:p>
    <w:p>
      <w:pPr>
        <w:numPr>
          <w:ilvl w:val="0"/>
          <w:numId w:val="1004"/>
        </w:numPr>
        <w:pStyle w:val="Compact"/>
      </w:pPr>
      <w:r>
        <w:t xml:space="preserve">Observational notes from Police Officers during community interactions.</w:t>
      </w:r>
    </w:p>
    <w:bookmarkEnd w:id="28"/>
    <w:bookmarkEnd w:id="29"/>
    <w:bookmarkStart w:id="30" w:name="ethical-considerations"/>
    <w:p>
      <w:pPr>
        <w:pStyle w:val="Heading2"/>
      </w:pPr>
      <w:r>
        <w:t xml:space="preserve">5. Ethical Considerations</w:t>
      </w:r>
    </w:p>
    <w:p>
      <w:pPr>
        <w:pStyle w:val="FirstParagraph"/>
      </w:pPr>
      <w:r>
        <w:t xml:space="preserve">This Experiment Protocol adheres to the ethical guidelines set by the New Zealand Health and Disability Ethics Committee and the New Zealand Police. Key considerations include:</w:t>
      </w:r>
    </w:p>
    <w:p>
      <w:pPr>
        <w:numPr>
          <w:ilvl w:val="0"/>
          <w:numId w:val="1005"/>
        </w:numPr>
        <w:pStyle w:val="Compact"/>
      </w:pPr>
      <w:r>
        <w:t xml:space="preserve">Informed consent from all participants.</w:t>
      </w:r>
    </w:p>
    <w:p>
      <w:pPr>
        <w:numPr>
          <w:ilvl w:val="0"/>
          <w:numId w:val="1005"/>
        </w:numPr>
        <w:pStyle w:val="Compact"/>
      </w:pPr>
      <w:r>
        <w:t xml:space="preserve">Confidentiality and anonymity of survey respondents.</w:t>
      </w:r>
    </w:p>
    <w:p>
      <w:pPr>
        <w:numPr>
          <w:ilvl w:val="0"/>
          <w:numId w:val="1005"/>
        </w:numPr>
        <w:pStyle w:val="Compact"/>
      </w:pPr>
      <w:r>
        <w:t xml:space="preserve">Respect for cultural diversity, particularly Māori and Pacific communities in Auckland.</w:t>
      </w:r>
    </w:p>
    <w:p>
      <w:pPr>
        <w:numPr>
          <w:ilvl w:val="0"/>
          <w:numId w:val="1005"/>
        </w:numPr>
        <w:pStyle w:val="Compact"/>
      </w:pPr>
      <w:r>
        <w:t xml:space="preserve">Minimization of any potential harm or disruption to communities.</w:t>
      </w:r>
    </w:p>
    <w:bookmarkEnd w:id="30"/>
    <w:bookmarkStart w:id="31" w:name="timeline"/>
    <w:p>
      <w:pPr>
        <w:pStyle w:val="Heading2"/>
      </w:pPr>
      <w:r>
        <w:t xml:space="preserve">6. Timeline</w:t>
      </w:r>
    </w:p>
    <w:p>
      <w:pPr>
        <w:pStyle w:val="FirstParagraph"/>
      </w:pPr>
      <w:r>
        <w:t xml:space="preserve">The experiment will be conducted over a 12-month period:</w:t>
      </w:r>
    </w:p>
    <w:p>
      <w:pPr>
        <w:numPr>
          <w:ilvl w:val="0"/>
          <w:numId w:val="1006"/>
        </w:numPr>
        <w:pStyle w:val="Compact"/>
      </w:pPr>
      <w:r>
        <w:rPr>
          <w:bCs/>
          <w:b/>
        </w:rPr>
        <w:t xml:space="preserve">Months 1-2:</w:t>
      </w:r>
      <w:r>
        <w:t xml:space="preserve"> </w:t>
      </w:r>
      <w:r>
        <w:t xml:space="preserve">Preparation, recruitment, and baseline data collection.</w:t>
      </w:r>
    </w:p>
    <w:p>
      <w:pPr>
        <w:numPr>
          <w:ilvl w:val="0"/>
          <w:numId w:val="1006"/>
        </w:numPr>
        <w:pStyle w:val="Compact"/>
      </w:pPr>
      <w:r>
        <w:rPr>
          <w:bCs/>
          <w:b/>
        </w:rPr>
        <w:t xml:space="preserve">Months 3-8:</w:t>
      </w:r>
      <w:r>
        <w:t xml:space="preserve"> </w:t>
      </w:r>
      <w:r>
        <w:t xml:space="preserve">Implementation of community engagement activities in the intervention group.</w:t>
      </w:r>
    </w:p>
    <w:p>
      <w:pPr>
        <w:numPr>
          <w:ilvl w:val="0"/>
          <w:numId w:val="1006"/>
        </w:numPr>
        <w:pStyle w:val="Compact"/>
      </w:pPr>
      <w:r>
        <w:rPr>
          <w:bCs/>
          <w:b/>
        </w:rPr>
        <w:t xml:space="preserve">Months 9-10:</w:t>
      </w:r>
      <w:r>
        <w:t xml:space="preserve"> </w:t>
      </w:r>
      <w:r>
        <w:t xml:space="preserve">Post-intervention data collection.</w:t>
      </w:r>
    </w:p>
    <w:p>
      <w:pPr>
        <w:numPr>
          <w:ilvl w:val="0"/>
          <w:numId w:val="1006"/>
        </w:numPr>
        <w:pStyle w:val="Compact"/>
      </w:pPr>
      <w:r>
        <w:rPr>
          <w:bCs/>
          <w:b/>
        </w:rPr>
        <w:t xml:space="preserve">Months 11-12:</w:t>
      </w:r>
      <w:r>
        <w:t xml:space="preserve"> </w:t>
      </w:r>
      <w:r>
        <w:t xml:space="preserve">Data analysis and reporting.</w:t>
      </w:r>
    </w:p>
    <w:bookmarkEnd w:id="31"/>
    <w:bookmarkStart w:id="32" w:name="expected-outcomes"/>
    <w:p>
      <w:pPr>
        <w:pStyle w:val="Heading2"/>
      </w:pPr>
      <w:r>
        <w:t xml:space="preserve">7. Expected Outcomes</w:t>
      </w:r>
    </w:p>
    <w:p>
      <w:pPr>
        <w:pStyle w:val="FirstParagraph"/>
      </w:pPr>
      <w:r>
        <w:t xml:space="preserve">It is anticipated that the intervention group will demonstrate:</w:t>
      </w:r>
    </w:p>
    <w:p>
      <w:pPr>
        <w:numPr>
          <w:ilvl w:val="0"/>
          <w:numId w:val="1007"/>
        </w:numPr>
        <w:pStyle w:val="Compact"/>
      </w:pPr>
      <w:r>
        <w:t xml:space="preserve">Higher levels of trust in Police Officers.</w:t>
      </w:r>
    </w:p>
    <w:p>
      <w:pPr>
        <w:numPr>
          <w:ilvl w:val="0"/>
          <w:numId w:val="1007"/>
        </w:numPr>
        <w:pStyle w:val="Compact"/>
      </w:pPr>
      <w:r>
        <w:t xml:space="preserve">Increased crime reporting rates.</w:t>
      </w:r>
    </w:p>
    <w:p>
      <w:pPr>
        <w:numPr>
          <w:ilvl w:val="0"/>
          <w:numId w:val="1007"/>
        </w:numPr>
        <w:pStyle w:val="Compact"/>
      </w:pPr>
      <w:r>
        <w:t xml:space="preserve">Improved perceptions of police legitimacy.</w:t>
      </w:r>
    </w:p>
    <w:p>
      <w:pPr>
        <w:numPr>
          <w:ilvl w:val="0"/>
          <w:numId w:val="1007"/>
        </w:numPr>
        <w:pStyle w:val="Compact"/>
      </w:pPr>
      <w:r>
        <w:t xml:space="preserve">Stronger community-police partnerships.</w:t>
      </w:r>
    </w:p>
    <w:p>
      <w:pPr>
        <w:pStyle w:val="FirstParagraph"/>
      </w:pPr>
      <w:r>
        <w:t xml:space="preserve">These outcomes will provide valuable insights for enhancing policing strategies in Auckland and potentially across New Zealand.</w:t>
      </w:r>
    </w:p>
    <w:bookmarkEnd w:id="32"/>
    <w:bookmarkStart w:id="33" w:name="conclusion"/>
    <w:p>
      <w:pPr>
        <w:pStyle w:val="Heading2"/>
      </w:pPr>
      <w:r>
        <w:t xml:space="preserve">8. Conclusion</w:t>
      </w:r>
    </w:p>
    <w:p>
      <w:pPr>
        <w:pStyle w:val="FirstParagraph"/>
      </w:pPr>
      <w:r>
        <w:t xml:space="preserve">This Experiment Protocol provides a structured approach to evaluating the role of Police Officers in fostering community trust and safety in Auckland, New Zealand. By combining quantitative and qualitative methods, the study aims to generate actionable recommendations that align with the unique cultural and social context of New Zealand.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Community Policing Efficacy in Auckland</dc:title>
  <dc:creator/>
  <dc:language>en</dc:language>
  <cp:keywords/>
  <dcterms:created xsi:type="dcterms:W3CDTF">2026-10-10T08:23:22Z</dcterms:created>
  <dcterms:modified xsi:type="dcterms:W3CDTF">2026-10-10T08:23:22Z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