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Civic</w:t>
      </w:r>
      <w:r>
        <w:t xml:space="preserve"> </w:t>
      </w:r>
      <w:r>
        <w:t xml:space="preserve">Engagement</w:t>
      </w:r>
      <w:r>
        <w:t xml:space="preserve"> </w:t>
      </w:r>
      <w:r>
        <w:t xml:space="preserve">and</w:t>
      </w:r>
      <w:r>
        <w:t xml:space="preserve"> </w:t>
      </w:r>
      <w:r>
        <w:t xml:space="preserve">Policy</w:t>
      </w:r>
      <w:r>
        <w:t xml:space="preserve"> </w:t>
      </w:r>
      <w:r>
        <w:t xml:space="preserve">Communication</w:t>
      </w:r>
      <w:r>
        <w:t xml:space="preserve"> </w:t>
      </w:r>
      <w:r>
        <w:t xml:space="preserve">in</w:t>
      </w:r>
      <w:r>
        <w:t xml:space="preserve"> </w:t>
      </w:r>
      <w:r>
        <w:t xml:space="preserve">Australia</w:t>
      </w:r>
      <w:r>
        <w:t xml:space="preserve"> </w:t>
      </w:r>
      <w:r>
        <w:t xml:space="preserve">Melbourne</w:t>
      </w:r>
    </w:p>
    <w:bookmarkStart w:id="20" w:name="experiment-protocol"/>
    <w:p>
      <w:pPr>
        <w:pStyle w:val="Heading1"/>
      </w:pPr>
      <w:r>
        <w:t xml:space="preserve">Experiment Protocol</w:t>
      </w:r>
    </w:p>
    <w:p>
      <w:pPr>
        <w:pStyle w:val="FirstParagraph"/>
      </w:pPr>
      <w:r>
        <w:rPr>
          <w:bCs/>
          <w:b/>
        </w:rPr>
        <w:t xml:space="preserve">Title:</w:t>
      </w:r>
      <w:r>
        <w:t xml:space="preserve"> </w:t>
      </w:r>
      <w:r>
        <w:t xml:space="preserve">Evaluating the Impact of Transparent Policy Communication by Politicians on Public Trust in Australia Melbourne</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Australia Melbourne</w:t>
      </w:r>
    </w:p>
    <w:p>
      <w:pPr>
        <w:pStyle w:val="BodyText"/>
      </w:pPr>
      <w:r>
        <w:rPr>
          <w:bCs/>
          <w:b/>
        </w:rPr>
        <w:t xml:space="preserve">Principal Investigator:</w:t>
      </w:r>
      <w:r>
        <w:t xml:space="preserve"> </w:t>
      </w:r>
      <w:r>
        <w:t xml:space="preserve">[Name Redacted]</w:t>
      </w:r>
    </w:p>
    <w:p>
      <w:pPr>
        <w:pStyle w:val="BodyText"/>
      </w:pPr>
      <w:r>
        <w:rPr>
          <w:bCs/>
          <w:b/>
        </w:rPr>
        <w:t xml:space="preserve">Institution:</w:t>
      </w:r>
      <w:r>
        <w:t xml:space="preserve"> </w:t>
      </w:r>
      <w:r>
        <w:t xml:space="preserve">[Institution Redacted]</w:t>
      </w:r>
    </w:p>
    <w:bookmarkEnd w:id="20"/>
    <w:p>
      <w:pPr>
        <w:pStyle w:val="BodyText"/>
      </w:pPr>
      <w:r>
        <w:t xml:space="preserve">1. Introduction and Background</w:t>
      </w:r>
    </w:p>
    <w:p>
      <w:pPr>
        <w:pStyle w:val="BodyText"/>
      </w:pPr>
      <w:r>
        <w:t xml:space="preserve">This Experiment Protocol outlines the methodology for a controlled study designed to assess how different communication strategies employed by Politicians influence public trust and civic engagement within the specific socio-political context of Australia Melbourne. Melbourne, as a major cultural and political hub in Australia, presents a unique environment characterized by high levels of civic participation, diverse demographics, and a historically active political landscape. Understanding the dynamics between Politicians and constituents in this region is critical for enhancing democratic processes.</w:t>
      </w:r>
    </w:p>
    <w:p>
      <w:pPr>
        <w:pStyle w:val="BodyText"/>
      </w:pPr>
      <w:r>
        <w:t xml:space="preserve">The core objective is to determine whether increased transparency and direct engagement methods utilized by Politicians lead to measurable improvements in public trust. This study adheres to strict ethical guidelines and scientific rigor to ensure valid and reliable outcomes.</w:t>
      </w:r>
    </w:p>
    <w:p>
      <w:pPr>
        <w:pStyle w:val="BodyText"/>
      </w:pPr>
      <w:r>
        <w:t xml:space="preserve">2. Objectives</w:t>
      </w:r>
    </w:p>
    <w:p>
      <w:pPr>
        <w:pStyle w:val="BodyText"/>
      </w:pPr>
      <w:r>
        <w:t xml:space="preserve">The primary objectives of this Experiment Protocol are:</w:t>
      </w:r>
    </w:p>
    <w:p>
      <w:pPr>
        <w:numPr>
          <w:ilvl w:val="0"/>
          <w:numId w:val="1001"/>
        </w:numPr>
        <w:pStyle w:val="Compact"/>
      </w:pPr>
      <w:r>
        <w:t xml:space="preserve">To quantify the effect of transparent policy explanations by Politicians on constituent trust levels in Australia Melbourne.</w:t>
      </w:r>
    </w:p>
    <w:p>
      <w:pPr>
        <w:numPr>
          <w:ilvl w:val="0"/>
          <w:numId w:val="1001"/>
        </w:numPr>
        <w:pStyle w:val="Compact"/>
      </w:pPr>
      <w:r>
        <w:t xml:space="preserve">To compare the efficacy of traditional media communication versus direct digital engagement platforms used by Politicians.</w:t>
      </w:r>
    </w:p>
    <w:p>
      <w:pPr>
        <w:numPr>
          <w:ilvl w:val="0"/>
          <w:numId w:val="1001"/>
        </w:numPr>
        <w:pStyle w:val="Compact"/>
      </w:pPr>
      <w:r>
        <w:t xml:space="preserve">To identify demographic factors within Australia Melbourne that correlate with higher responsiveness to Politician communication styles.</w:t>
      </w:r>
    </w:p>
    <w:p>
      <w:pPr>
        <w:numPr>
          <w:ilvl w:val="0"/>
          <w:numId w:val="1001"/>
        </w:numPr>
        <w:pStyle w:val="Compact"/>
      </w:pPr>
      <w:r>
        <w:t xml:space="preserve">To provide evidence-based recommendations for Politicians aiming to improve public relations and policy acceptance.</w:t>
      </w:r>
    </w:p>
    <w:p>
      <w:pPr>
        <w:pStyle w:val="FirstParagraph"/>
      </w:pPr>
      <w:r>
        <w:t xml:space="preserve">3. Methodology</w:t>
      </w:r>
    </w:p>
    <w:p>
      <w:pPr>
        <w:pStyle w:val="BodyText"/>
      </w:pPr>
      <w:r>
        <w:t xml:space="preserve">This study will employ a mixed-methods approach, combining quantitative surveys with qualitative focus groups. The experiment will be conducted over a period of six months across various suburbs in Australia Melbourne to ensure a representative sample of the population.</w:t>
      </w:r>
    </w:p>
    <w:bookmarkStart w:id="21" w:name="participants"/>
    <w:p>
      <w:pPr>
        <w:pStyle w:val="Heading3"/>
      </w:pPr>
      <w:r>
        <w:t xml:space="preserve">3.1 Participants</w:t>
      </w:r>
    </w:p>
    <w:p>
      <w:pPr>
        <w:pStyle w:val="FirstParagraph"/>
      </w:pPr>
      <w:r>
        <w:t xml:space="preserve">Participants will be recruited from the general public residing in Australia Melbourne. Inclusion criteria require participants to be Australian citizens aged 18 or older, registered to vote, and residing in Melbourne for at least one year. The target sample size is 1,200 participants to ensure statistical significance.</w:t>
      </w:r>
    </w:p>
    <w:bookmarkEnd w:id="21"/>
    <w:bookmarkStart w:id="22" w:name="experimental-design"/>
    <w:p>
      <w:pPr>
        <w:pStyle w:val="Heading3"/>
      </w:pPr>
      <w:r>
        <w:t xml:space="preserve">3.2 Experimental Design</w:t>
      </w:r>
    </w:p>
    <w:p>
      <w:pPr>
        <w:pStyle w:val="FirstParagraph"/>
      </w:pPr>
      <w:r>
        <w:t xml:space="preserve">The study utilizes a randomized controlled trial (RCT) design. Participants will be randomly assigned to one of three groups:</w:t>
      </w:r>
    </w:p>
    <w:p>
      <w:pPr>
        <w:numPr>
          <w:ilvl w:val="0"/>
          <w:numId w:val="1002"/>
        </w:numPr>
        <w:pStyle w:val="Compact"/>
      </w:pPr>
      <w:r>
        <w:rPr>
          <w:bCs/>
          <w:b/>
        </w:rPr>
        <w:t xml:space="preserve">Control Group:</w:t>
      </w:r>
      <w:r>
        <w:t xml:space="preserve"> </w:t>
      </w:r>
      <w:r>
        <w:t xml:space="preserve">Receives standard political communication materials typically distributed by Politicians in Australia Melbourne.</w:t>
      </w:r>
    </w:p>
    <w:p>
      <w:pPr>
        <w:numPr>
          <w:ilvl w:val="0"/>
          <w:numId w:val="1002"/>
        </w:numPr>
        <w:pStyle w:val="Compact"/>
      </w:pPr>
      <w:r>
        <w:rPr>
          <w:bCs/>
          <w:b/>
        </w:rPr>
        <w:t xml:space="preserve">Group A (Transparency Focus):</w:t>
      </w:r>
      <w:r>
        <w:t xml:space="preserve"> </w:t>
      </w:r>
      <w:r>
        <w:t xml:space="preserve">Receives detailed, jargon-free policy breakdowns and cost-benefit analyses from a simulated Politician profile.</w:t>
      </w:r>
    </w:p>
    <w:p>
      <w:pPr>
        <w:numPr>
          <w:ilvl w:val="0"/>
          <w:numId w:val="1002"/>
        </w:numPr>
        <w:pStyle w:val="Compact"/>
      </w:pPr>
      <w:r>
        <w:rPr>
          <w:bCs/>
          <w:b/>
        </w:rPr>
        <w:t xml:space="preserve">Group B (Engagement Focus):</w:t>
      </w:r>
      <w:r>
        <w:t xml:space="preserve"> </w:t>
      </w:r>
      <w:r>
        <w:t xml:space="preserve">Participates in interactive Q&amp;A sessions and town halls led by a simulated Politician profile, emphasizing direct dialogue.</w:t>
      </w:r>
    </w:p>
    <w:p>
      <w:pPr>
        <w:pStyle w:val="FirstParagraph"/>
      </w:pPr>
      <w:r>
        <w:t xml:space="preserve">All materials will be presented under the guise of a local Politician campaign to maintain ecological validity within the Australia Melbourne context.</w:t>
      </w:r>
    </w:p>
    <w:bookmarkEnd w:id="22"/>
    <w:p>
      <w:pPr>
        <w:pStyle w:val="BodyText"/>
      </w:pPr>
      <w:r>
        <w:t xml:space="preserve">4. Procedures</w:t>
      </w:r>
    </w:p>
    <w:p>
      <w:pPr>
        <w:pStyle w:val="BodyText"/>
      </w:pPr>
      <w:r>
        <w:t xml:space="preserve">The experimental procedures will follow a strict timeline to minimize external variables.</w:t>
      </w:r>
    </w:p>
    <w:bookmarkStart w:id="23" w:name="recruitment-phase"/>
    <w:p>
      <w:pPr>
        <w:pStyle w:val="Heading3"/>
      </w:pPr>
      <w:r>
        <w:t xml:space="preserve">4.1 Recruitment Phase</w:t>
      </w:r>
    </w:p>
    <w:p>
      <w:pPr>
        <w:pStyle w:val="FirstParagraph"/>
      </w:pPr>
      <w:r>
        <w:t xml:space="preserve">Recruitment will occur via online advertisements targeted at residents of Australia Melbourne, community centers, and local libraries. Interested individuals will complete an initial screening survey to verify eligibility.</w:t>
      </w:r>
    </w:p>
    <w:bookmarkEnd w:id="23"/>
    <w:bookmarkStart w:id="24" w:name="baseline-measurement"/>
    <w:p>
      <w:pPr>
        <w:pStyle w:val="Heading3"/>
      </w:pPr>
      <w:r>
        <w:t xml:space="preserve">4.2 Baseline Measurement</w:t>
      </w:r>
    </w:p>
    <w:p>
      <w:pPr>
        <w:pStyle w:val="FirstParagraph"/>
      </w:pPr>
      <w:r>
        <w:t xml:space="preserve">Before exposure to experimental stimuli, all participants will complete a baseline survey measuring their current level of trust in Politicians, political efficacy, and general civic engagement. This establishes a control for pre-existing attitudes.</w:t>
      </w:r>
    </w:p>
    <w:bookmarkEnd w:id="24"/>
    <w:bookmarkStart w:id="25" w:name="intervention-phase"/>
    <w:p>
      <w:pPr>
        <w:pStyle w:val="Heading3"/>
      </w:pPr>
      <w:r>
        <w:t xml:space="preserve">4.3 Intervention Phase</w:t>
      </w:r>
    </w:p>
    <w:p>
      <w:pPr>
        <w:pStyle w:val="FirstParagraph"/>
      </w:pPr>
      <w:r>
        <w:t xml:space="preserve">Over four weeks, participants will receive weekly communications based on their assigned group. The content will focus on a hypothetical but realistic policy issue relevant to Australia Melbourne, such as public transport expansion or housing affordability. The Politician persona will be consistent across groups to isolate the communication variable.</w:t>
      </w:r>
    </w:p>
    <w:bookmarkEnd w:id="25"/>
    <w:bookmarkStart w:id="26" w:name="post-intervention-measurement"/>
    <w:p>
      <w:pPr>
        <w:pStyle w:val="Heading3"/>
      </w:pPr>
      <w:r>
        <w:t xml:space="preserve">4.4 Post-Intervention Measurement</w:t>
      </w:r>
    </w:p>
    <w:p>
      <w:pPr>
        <w:pStyle w:val="FirstParagraph"/>
      </w:pPr>
      <w:r>
        <w:t xml:space="preserve">Immediately following the intervention, participants will complete a post-test survey identical to the baseline survey. Additionally, a subset of participants from each group will be invited to participate in focus groups to provide deeper insights into their perceptions.</w:t>
      </w:r>
    </w:p>
    <w:bookmarkEnd w:id="26"/>
    <w:p>
      <w:pPr>
        <w:pStyle w:val="BodyText"/>
      </w:pPr>
      <w:r>
        <w:t xml:space="preserve">5. Data Analysis</w:t>
      </w:r>
    </w:p>
    <w:p>
      <w:pPr>
        <w:pStyle w:val="BodyText"/>
      </w:pPr>
      <w:r>
        <w:t xml:space="preserve">Data will be analyzed using statistical software. Quantitative data from surveys will be subjected to ANOVA tests to determine significant differences between groups. Qualitative data from focus groups will be analyzed using thematic analysis to identify recurring patterns in participant feedback regarding the Politician's communication style.</w:t>
      </w:r>
    </w:p>
    <w:p>
      <w:pPr>
        <w:pStyle w:val="BodyText"/>
      </w:pPr>
      <w:r>
        <w:t xml:space="preserve">6. Ethical Considerations</w:t>
      </w:r>
    </w:p>
    <w:p>
      <w:pPr>
        <w:pStyle w:val="BodyText"/>
      </w:pPr>
      <w:r>
        <w:t xml:space="preserve">This Experiment Protocol has been reviewed and approved by the relevant Human Research Ethics Committee. Key ethical considerations include:</w:t>
      </w:r>
    </w:p>
    <w:p>
      <w:pPr>
        <w:numPr>
          <w:ilvl w:val="0"/>
          <w:numId w:val="1003"/>
        </w:numPr>
        <w:pStyle w:val="Compact"/>
      </w:pPr>
      <w:r>
        <w:rPr>
          <w:bCs/>
          <w:b/>
        </w:rPr>
        <w:t xml:space="preserve">Informed Consent:</w:t>
      </w:r>
      <w:r>
        <w:t xml:space="preserve"> </w:t>
      </w:r>
      <w:r>
        <w:t xml:space="preserve">All participants will provide written informed consent before participation.</w:t>
      </w:r>
    </w:p>
    <w:p>
      <w:pPr>
        <w:numPr>
          <w:ilvl w:val="0"/>
          <w:numId w:val="1003"/>
        </w:numPr>
        <w:pStyle w:val="Compact"/>
      </w:pPr>
      <w:r>
        <w:rPr>
          <w:bCs/>
          <w:b/>
        </w:rPr>
        <w:t xml:space="preserve">Confidentiality:</w:t>
      </w:r>
      <w:r>
        <w:t xml:space="preserve"> </w:t>
      </w:r>
      <w:r>
        <w:t xml:space="preserve">All data will be anonymized and stored securely in compliance with Australian privacy laws.</w:t>
      </w:r>
    </w:p>
    <w:p>
      <w:pPr>
        <w:numPr>
          <w:ilvl w:val="0"/>
          <w:numId w:val="1003"/>
        </w:numPr>
        <w:pStyle w:val="Compact"/>
      </w:pPr>
      <w:r>
        <w:rPr>
          <w:bCs/>
          <w:b/>
        </w:rPr>
        <w:t xml:space="preserve">Deception:</w:t>
      </w:r>
      <w:r>
        <w:t xml:space="preserve"> </w:t>
      </w:r>
      <w:r>
        <w:t xml:space="preserve">While a simulated Politician persona is used, participants will be fully debriefed at the end of the study regarding the experimental nature of the communications.</w:t>
      </w:r>
    </w:p>
    <w:p>
      <w:pPr>
        <w:numPr>
          <w:ilvl w:val="0"/>
          <w:numId w:val="1003"/>
        </w:numPr>
        <w:pStyle w:val="Compact"/>
      </w:pPr>
      <w:r>
        <w:rPr>
          <w:bCs/>
          <w:b/>
        </w:rPr>
        <w:t xml:space="preserve">Voluntary Participation:</w:t>
      </w:r>
      <w:r>
        <w:t xml:space="preserve"> </w:t>
      </w:r>
      <w:r>
        <w:t xml:space="preserve">Participants may withdraw from the study at any time without penalty.</w:t>
      </w:r>
    </w:p>
    <w:p>
      <w:pPr>
        <w:pStyle w:val="FirstParagraph"/>
      </w:pPr>
      <w:r>
        <w:t xml:space="preserve">7. Risk Management</w:t>
      </w:r>
    </w:p>
    <w:p>
      <w:pPr>
        <w:pStyle w:val="BodyText"/>
      </w:pPr>
      <w:r>
        <w:t xml:space="preserve">Potential risks include participant discomfort with political topics. To mitigate this, support resources will be provided, and participants can opt out of any question that causes distress. The study avoids controversial partisan issues to minimize emotional bias.</w:t>
      </w:r>
    </w:p>
    <w:p>
      <w:pPr>
        <w:pStyle w:val="BodyText"/>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Month 1</w:t>
            </w:r>
          </w:p>
        </w:tc>
        <w:tc>
          <w:tcPr/>
          <w:p>
            <w:pPr>
              <w:pStyle w:val="Compact"/>
              <w:jc w:val="left"/>
            </w:pPr>
            <w:r>
              <w:t xml:space="preserve">Ethics approval, material development, recruitment setup.</w:t>
            </w:r>
          </w:p>
        </w:tc>
      </w:tr>
      <w:tr>
        <w:tc>
          <w:tcPr/>
          <w:p>
            <w:pPr>
              <w:pStyle w:val="Compact"/>
              <w:jc w:val="left"/>
            </w:pPr>
            <w:r>
              <w:t xml:space="preserve">Recruitment</w:t>
            </w:r>
          </w:p>
        </w:tc>
        <w:tc>
          <w:tcPr/>
          <w:p>
            <w:pPr>
              <w:pStyle w:val="Compact"/>
              <w:jc w:val="left"/>
            </w:pPr>
            <w:r>
              <w:t xml:space="preserve">Month 2</w:t>
            </w:r>
          </w:p>
        </w:tc>
        <w:tc>
          <w:tcPr/>
          <w:p>
            <w:pPr>
              <w:pStyle w:val="Compact"/>
              <w:jc w:val="left"/>
            </w:pPr>
            <w:r>
              <w:t xml:space="preserve">Participant screening and enrollment.</w:t>
            </w:r>
          </w:p>
        </w:tc>
      </w:tr>
      <w:tr>
        <w:tc>
          <w:tcPr/>
          <w:p>
            <w:pPr>
              <w:pStyle w:val="Compact"/>
              <w:jc w:val="left"/>
            </w:pPr>
            <w:r>
              <w:t xml:space="preserve">Intervention</w:t>
            </w:r>
          </w:p>
        </w:tc>
        <w:tc>
          <w:tcPr/>
          <w:p>
            <w:pPr>
              <w:pStyle w:val="Compact"/>
              <w:jc w:val="left"/>
            </w:pPr>
            <w:r>
              <w:t xml:space="preserve">Months 3-4</w:t>
            </w:r>
          </w:p>
        </w:tc>
        <w:tc>
          <w:tcPr/>
          <w:p>
            <w:pPr>
              <w:pStyle w:val="Compact"/>
              <w:jc w:val="left"/>
            </w:pPr>
            <w:r>
              <w:t xml:space="preserve">Delivery of communications and data collection.</w:t>
            </w:r>
          </w:p>
        </w:tc>
      </w:tr>
      <w:tr>
        <w:tc>
          <w:tcPr/>
          <w:p>
            <w:pPr>
              <w:pStyle w:val="Compact"/>
              <w:jc w:val="left"/>
            </w:pPr>
            <w:r>
              <w:t xml:space="preserve">Analysis</w:t>
            </w:r>
          </w:p>
        </w:tc>
        <w:tc>
          <w:tcPr/>
          <w:p>
            <w:pPr>
              <w:pStyle w:val="Compact"/>
              <w:jc w:val="left"/>
            </w:pPr>
            <w:r>
              <w:t xml:space="preserve">Month 5</w:t>
            </w:r>
          </w:p>
        </w:tc>
        <w:tc>
          <w:tcPr/>
          <w:p>
            <w:pPr>
              <w:pStyle w:val="Compact"/>
              <w:jc w:val="left"/>
            </w:pPr>
            <w:r>
              <w:t xml:space="preserve">Data cleaning, statistical analysis, and thematic coding.</w:t>
            </w:r>
          </w:p>
        </w:tc>
      </w:tr>
      <w:tr>
        <w:tc>
          <w:tcPr/>
          <w:p>
            <w:pPr>
              <w:pStyle w:val="Compact"/>
              <w:jc w:val="left"/>
            </w:pPr>
            <w:r>
              <w:t xml:space="preserve">Reporting</w:t>
            </w:r>
          </w:p>
        </w:tc>
        <w:tc>
          <w:tcPr/>
          <w:p>
            <w:pPr>
              <w:pStyle w:val="Compact"/>
              <w:jc w:val="left"/>
            </w:pPr>
            <w:r>
              <w:t xml:space="preserve">Month 6</w:t>
            </w:r>
          </w:p>
        </w:tc>
        <w:tc>
          <w:tcPr/>
          <w:p>
            <w:pPr>
              <w:pStyle w:val="Compact"/>
              <w:jc w:val="left"/>
            </w:pPr>
            <w:r>
              <w:t xml:space="preserve">Drafting final report and dissemination of findings.</w:t>
            </w:r>
          </w:p>
        </w:tc>
      </w:tr>
    </w:tbl>
    <w:p>
      <w:pPr>
        <w:pStyle w:val="BodyText"/>
      </w:pPr>
      <w:r>
        <w:t xml:space="preserve">9. Conclusion</w:t>
      </w:r>
    </w:p>
    <w:p>
      <w:pPr>
        <w:pStyle w:val="BodyText"/>
      </w:pPr>
      <w:r>
        <w:t xml:space="preserve">This Experiment Protocol provides a comprehensive framework for investigating the relationship between Politician communication strategies and public trust in Australia Melbourne. By adhering to these procedures, the study aims to generate valuable insights that can inform political practice and enhance democratic engagement in the region.</w:t>
      </w:r>
    </w:p>
    <w:p>
      <w:pPr>
        <w:pStyle w:val="BodyText"/>
      </w:pPr>
      <w:r>
        <w:t xml:space="preserve">© 2023 [Institution Name]. All rights reserved. This document is confidential and intended for authorized personnel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Civic Engagement and Policy Communication in Australia Melbourne</dc:title>
  <dc:creator/>
  <dc:language>en</dc:language>
  <cp:keywords/>
  <dcterms:created xsi:type="dcterms:W3CDTF">2026-10-10T06:44:19Z</dcterms:created>
  <dcterms:modified xsi:type="dcterms:W3CDTF">2026-10-10T06:44:19Z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