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Political</w:t>
      </w:r>
      <w:r>
        <w:t xml:space="preserve"> </w:t>
      </w:r>
      <w:r>
        <w:t xml:space="preserve">Communication</w:t>
      </w:r>
      <w:r>
        <w:t xml:space="preserve"> </w:t>
      </w:r>
      <w:r>
        <w:t xml:space="preserve">Efficacy</w:t>
      </w:r>
      <w:r>
        <w:t xml:space="preserve"> </w:t>
      </w:r>
      <w:r>
        <w:t xml:space="preserve">in</w:t>
      </w:r>
      <w:r>
        <w:t xml:space="preserve"> </w:t>
      </w:r>
      <w:r>
        <w:t xml:space="preserve">Sydney,</w:t>
      </w:r>
      <w:r>
        <w:t xml:space="preserve"> </w:t>
      </w:r>
      <w:r>
        <w:t xml:space="preserve">Australia</w:t>
      </w:r>
    </w:p>
    <w:bookmarkStart w:id="33" w:name="X85a38ac9493a7796800514e25da5c324694d12d"/>
    <w:p>
      <w:pPr>
        <w:pStyle w:val="Heading1"/>
      </w:pPr>
      <w:r>
        <w:t xml:space="preserve">Experiment Protocol: Assessing Political Communication Strategies Among Politicians in Australia Sydney</w:t>
      </w:r>
    </w:p>
    <w:bookmarkStart w:id="20" w:name="introduction-and-background"/>
    <w:p>
      <w:pPr>
        <w:pStyle w:val="Heading2"/>
      </w:pPr>
      <w:r>
        <w:t xml:space="preserve">1. Introduction and Background</w:t>
      </w:r>
    </w:p>
    <w:p>
      <w:pPr>
        <w:pStyle w:val="FirstParagraph"/>
      </w:pPr>
      <w:r>
        <w:t xml:space="preserve">This Experiment Protocol outlines a structured research design to evaluate the effectiveness of various political communication strategies employed by politicians in Australia Sydney. The study aims to understand how different messaging approaches influence public perception, voter engagement, and policy support among Sydney residents. Given the unique socio-political landscape of Australia Sydney, this research will provide valuable insights into the dynamics of political communication in a major Australian metropolitan area.</w:t>
      </w:r>
    </w:p>
    <w:p>
      <w:pPr>
        <w:pStyle w:val="BodyText"/>
      </w:pPr>
      <w:r>
        <w:t xml:space="preserve">Politicians in Australia Sydney operate within a diverse and highly connected electorate. Understanding how these politicians craft and deliver their messages is crucial for improving democratic engagement and policy outcomes. This experiment will focus on key communication channels, including social media, traditional media, and direct community engagement.</w:t>
      </w:r>
    </w:p>
    <w:bookmarkEnd w:id="20"/>
    <w:bookmarkStart w:id="21" w:name="objectives"/>
    <w:p>
      <w:pPr>
        <w:pStyle w:val="Heading2"/>
      </w:pPr>
      <w:r>
        <w:t xml:space="preserve">2. Objectives</w:t>
      </w:r>
    </w:p>
    <w:p>
      <w:pPr>
        <w:numPr>
          <w:ilvl w:val="0"/>
          <w:numId w:val="1001"/>
        </w:numPr>
        <w:pStyle w:val="Compact"/>
      </w:pPr>
      <w:r>
        <w:t xml:space="preserve">To assess the impact of different communication styles used by politicians in Australia Sydney on voter trust and engagement.</w:t>
      </w:r>
    </w:p>
    <w:p>
      <w:pPr>
        <w:numPr>
          <w:ilvl w:val="0"/>
          <w:numId w:val="1001"/>
        </w:numPr>
        <w:pStyle w:val="Compact"/>
      </w:pPr>
      <w:r>
        <w:t xml:space="preserve">To identify which messaging strategies are most effective in influencing public opinion on key policy issues in Australia Sydney.</w:t>
      </w:r>
    </w:p>
    <w:p>
      <w:pPr>
        <w:numPr>
          <w:ilvl w:val="0"/>
          <w:numId w:val="1001"/>
        </w:numPr>
        <w:pStyle w:val="Compact"/>
      </w:pPr>
      <w:r>
        <w:t xml:space="preserve">To evaluate the role of digital platforms versus traditional media in shaping political narratives among Sydney residents.</w:t>
      </w:r>
    </w:p>
    <w:p>
      <w:pPr>
        <w:numPr>
          <w:ilvl w:val="0"/>
          <w:numId w:val="1001"/>
        </w:numPr>
        <w:pStyle w:val="Compact"/>
      </w:pPr>
      <w:r>
        <w:t xml:space="preserve">To provide evidence-based recommendations for politicians in Australia Sydney to enhance their communication effectiveness.</w:t>
      </w:r>
    </w:p>
    <w:bookmarkEnd w:id="21"/>
    <w:bookmarkStart w:id="25" w:name="methodology"/>
    <w:p>
      <w:pPr>
        <w:pStyle w:val="Heading2"/>
      </w:pPr>
      <w:r>
        <w:t xml:space="preserve">3. Methodology</w:t>
      </w:r>
    </w:p>
    <w:bookmarkStart w:id="22" w:name="study-design"/>
    <w:p>
      <w:pPr>
        <w:pStyle w:val="Heading3"/>
      </w:pPr>
      <w:r>
        <w:t xml:space="preserve">3.1 Study Design</w:t>
      </w:r>
    </w:p>
    <w:p>
      <w:pPr>
        <w:pStyle w:val="FirstParagraph"/>
      </w:pPr>
      <w:r>
        <w:t xml:space="preserve">This experiment will employ a mixed-methods approach, combining quantitative surveys with qualitative interviews. The study will be conducted over a six-month period in Australia Sydney, targeting a representative sample of residents across various demographics.</w:t>
      </w:r>
    </w:p>
    <w:bookmarkEnd w:id="22"/>
    <w:bookmarkStart w:id="23" w:name="participants"/>
    <w:p>
      <w:pPr>
        <w:pStyle w:val="Heading3"/>
      </w:pPr>
      <w:r>
        <w:t xml:space="preserve">3.2 Participants</w:t>
      </w:r>
    </w:p>
    <w:p>
      <w:pPr>
        <w:pStyle w:val="FirstParagraph"/>
      </w:pPr>
      <w:r>
        <w:t xml:space="preserve">The participant pool will consist of 1,200 registered voters in Australia Sydney, stratified by age, gender, socioeconomic status, and geographic location within the city. Additionally, 20 politicians from different parties and levels of government in Australia Sydney will be included as subjects of analysis.</w:t>
      </w:r>
    </w:p>
    <w:bookmarkEnd w:id="23"/>
    <w:bookmarkStart w:id="24" w:name="variables"/>
    <w:p>
      <w:pPr>
        <w:pStyle w:val="Heading3"/>
      </w:pPr>
      <w:r>
        <w:t xml:space="preserve">3.3 Variables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Variable Type</w:t>
            </w:r>
          </w:p>
        </w:tc>
        <w:tc>
          <w:tcPr/>
          <w:p>
            <w:pPr>
              <w:pStyle w:val="Compact"/>
              <w:jc w:val="left"/>
            </w:pPr>
            <w:r>
              <w:t xml:space="preserve">Description</w:t>
            </w:r>
          </w:p>
        </w:tc>
      </w:tr>
      <w:tr>
        <w:tc>
          <w:tcPr/>
          <w:p>
            <w:pPr>
              <w:pStyle w:val="Compact"/>
              <w:jc w:val="left"/>
            </w:pPr>
            <w:r>
              <w:t xml:space="preserve">Independent</w:t>
            </w:r>
          </w:p>
        </w:tc>
        <w:tc>
          <w:tcPr/>
          <w:p>
            <w:pPr>
              <w:pStyle w:val="Compact"/>
              <w:jc w:val="left"/>
            </w:pPr>
            <w:r>
              <w:t xml:space="preserve">Communication strategies used by politicians (e.g., tone, platform, frequency, content type)</w:t>
            </w:r>
          </w:p>
        </w:tc>
      </w:tr>
      <w:tr>
        <w:tc>
          <w:tcPr/>
          <w:p>
            <w:pPr>
              <w:pStyle w:val="Compact"/>
              <w:jc w:val="left"/>
            </w:pPr>
            <w:r>
              <w:t xml:space="preserve">Dependent</w:t>
            </w:r>
          </w:p>
        </w:tc>
        <w:tc>
          <w:tcPr/>
          <w:p>
            <w:pPr>
              <w:pStyle w:val="Compact"/>
              <w:jc w:val="left"/>
            </w:pPr>
            <w:r>
              <w:t xml:space="preserve">Voter trust, engagement levels, policy support, and perceived credibility of politicians in Australia Sydney</w:t>
            </w:r>
          </w:p>
        </w:tc>
      </w:tr>
      <w:tr>
        <w:tc>
          <w:tcPr/>
          <w:p>
            <w:pPr>
              <w:pStyle w:val="Compact"/>
              <w:jc w:val="left"/>
            </w:pPr>
            <w:r>
              <w:t xml:space="preserve">Control</w:t>
            </w:r>
          </w:p>
        </w:tc>
        <w:tc>
          <w:tcPr/>
          <w:p>
            <w:pPr>
              <w:pStyle w:val="Compact"/>
              <w:jc w:val="left"/>
            </w:pPr>
            <w:r>
              <w:t xml:space="preserve">Demographic factors, prior political affiliation, media consumption habits</w:t>
            </w:r>
          </w:p>
        </w:tc>
      </w:tr>
    </w:tbl>
    <w:bookmarkEnd w:id="24"/>
    <w:bookmarkEnd w:id="25"/>
    <w:bookmarkStart w:id="29" w:name="procedure"/>
    <w:p>
      <w:pPr>
        <w:pStyle w:val="Heading2"/>
      </w:pPr>
      <w:r>
        <w:t xml:space="preserve">4. Procedure</w:t>
      </w:r>
    </w:p>
    <w:bookmarkStart w:id="26" w:name="phase-1-data-collection"/>
    <w:p>
      <w:pPr>
        <w:pStyle w:val="Heading3"/>
      </w:pPr>
      <w:r>
        <w:t xml:space="preserve">4.1 Phase 1: Data Collection</w:t>
      </w:r>
    </w:p>
    <w:p>
      <w:pPr>
        <w:numPr>
          <w:ilvl w:val="0"/>
          <w:numId w:val="1002"/>
        </w:numPr>
        <w:pStyle w:val="Compact"/>
      </w:pPr>
      <w:r>
        <w:t xml:space="preserve">Conduct baseline surveys to measure current levels of trust and engagement with politicians in Australia Sydney.</w:t>
      </w:r>
    </w:p>
    <w:p>
      <w:pPr>
        <w:numPr>
          <w:ilvl w:val="0"/>
          <w:numId w:val="1002"/>
        </w:numPr>
        <w:pStyle w:val="Compact"/>
      </w:pPr>
      <w:r>
        <w:t xml:space="preserve">Monitor and record communication outputs from selected politicians across social media, press releases, and public speeches over a three-month period.</w:t>
      </w:r>
    </w:p>
    <w:p>
      <w:pPr>
        <w:numPr>
          <w:ilvl w:val="0"/>
          <w:numId w:val="1002"/>
        </w:numPr>
        <w:pStyle w:val="Compact"/>
      </w:pPr>
      <w:r>
        <w:t xml:space="preserve">Administer follow-up surveys to assess changes in public perception after exposure to different communication strategies.</w:t>
      </w:r>
    </w:p>
    <w:bookmarkEnd w:id="26"/>
    <w:bookmarkStart w:id="27" w:name="phase-2-analysis"/>
    <w:p>
      <w:pPr>
        <w:pStyle w:val="Heading3"/>
      </w:pPr>
      <w:r>
        <w:t xml:space="preserve">4.2 Phase 2: Analysis</w:t>
      </w:r>
    </w:p>
    <w:p>
      <w:pPr>
        <w:numPr>
          <w:ilvl w:val="0"/>
          <w:numId w:val="1003"/>
        </w:numPr>
        <w:pStyle w:val="Compact"/>
      </w:pPr>
      <w:r>
        <w:t xml:space="preserve">Perform statistical analysis to identify correlations between communication strategies and voter responses.</w:t>
      </w:r>
    </w:p>
    <w:p>
      <w:pPr>
        <w:numPr>
          <w:ilvl w:val="0"/>
          <w:numId w:val="1003"/>
        </w:numPr>
        <w:pStyle w:val="Compact"/>
      </w:pPr>
      <w:r>
        <w:t xml:space="preserve">Conduct thematic analysis of qualitative data from interviews with both voters and politicians in Australia Sydney.</w:t>
      </w:r>
    </w:p>
    <w:p>
      <w:pPr>
        <w:numPr>
          <w:ilvl w:val="0"/>
          <w:numId w:val="1003"/>
        </w:numPr>
        <w:pStyle w:val="Compact"/>
      </w:pPr>
      <w:r>
        <w:t xml:space="preserve">Compare findings across different demographic groups to identify patterns and disparities.</w:t>
      </w:r>
    </w:p>
    <w:bookmarkEnd w:id="27"/>
    <w:bookmarkStart w:id="28" w:name="phase-3-reporting"/>
    <w:p>
      <w:pPr>
        <w:pStyle w:val="Heading3"/>
      </w:pPr>
      <w:r>
        <w:t xml:space="preserve">4.3 Phase 3: Reporting</w:t>
      </w:r>
    </w:p>
    <w:p>
      <w:pPr>
        <w:numPr>
          <w:ilvl w:val="0"/>
          <w:numId w:val="1004"/>
        </w:numPr>
        <w:pStyle w:val="Compact"/>
      </w:pPr>
      <w:r>
        <w:t xml:space="preserve">Compile results into a comprehensive report detailing the effectiveness of various communication strategies.</w:t>
      </w:r>
    </w:p>
    <w:p>
      <w:pPr>
        <w:numPr>
          <w:ilvl w:val="0"/>
          <w:numId w:val="1004"/>
        </w:numPr>
        <w:pStyle w:val="Compact"/>
      </w:pPr>
      <w:r>
        <w:t xml:space="preserve">Present findings to stakeholders, including political parties, communication experts, and civic organizations in Australia Sydney.</w:t>
      </w:r>
    </w:p>
    <w:p>
      <w:pPr>
        <w:numPr>
          <w:ilvl w:val="0"/>
          <w:numId w:val="1004"/>
        </w:numPr>
        <w:pStyle w:val="Compact"/>
      </w:pPr>
      <w:r>
        <w:t xml:space="preserve">Develop guidelines for politicians in Australia Sydney to improve their communication practices based on empirical evidence.</w:t>
      </w:r>
    </w:p>
    <w:bookmarkEnd w:id="28"/>
    <w:bookmarkEnd w:id="29"/>
    <w:bookmarkStart w:id="30" w:name="ethical-considerations"/>
    <w:p>
      <w:pPr>
        <w:pStyle w:val="Heading2"/>
      </w:pPr>
      <w:r>
        <w:t xml:space="preserve">5. Ethical Considerations</w:t>
      </w:r>
    </w:p>
    <w:p>
      <w:pPr>
        <w:pStyle w:val="FirstParagraph"/>
      </w:pPr>
      <w:r>
        <w:t xml:space="preserve">This experiment will adhere to strict ethical guidelines to ensure the integrity and safety of all participants. Informed consent will be obtained from all voters and politicians involved. Data will be anonymized and stored securely to protect participant privacy. The study will comply with relevant Australian research ethics standards and regulations.</w:t>
      </w:r>
    </w:p>
    <w:p>
      <w:pPr>
        <w:pStyle w:val="BodyText"/>
      </w:pPr>
      <w:r>
        <w:rPr>
          <w:bCs/>
          <w:b/>
        </w:rPr>
        <w:t xml:space="preserve">Note:</w:t>
      </w:r>
      <w:r>
        <w:t xml:space="preserve"> </w:t>
      </w:r>
      <w:r>
        <w:t xml:space="preserve">Special attention will be given to minimizing any potential bias or manipulation in the communication strategies analyzed, ensuring that the experiment remains objective and scientifically rigorous.</w:t>
      </w:r>
    </w:p>
    <w:bookmarkEnd w:id="30"/>
    <w:bookmarkStart w:id="31" w:name="expected-outcomes"/>
    <w:p>
      <w:pPr>
        <w:pStyle w:val="Heading2"/>
      </w:pPr>
      <w:r>
        <w:t xml:space="preserve">6. Expected Outcomes</w:t>
      </w:r>
    </w:p>
    <w:p>
      <w:pPr>
        <w:pStyle w:val="FirstParagraph"/>
      </w:pPr>
      <w:r>
        <w:t xml:space="preserve">This experiment protocol anticipates generating actionable insights into how politicians in Australia Sydney can more effectively communicate with their constituents. By identifying the most impactful communication strategies, the study aims to foster greater transparency, trust, and engagement in the political process within Australia Sydney.</w:t>
      </w:r>
    </w:p>
    <w:p>
      <w:pPr>
        <w:pStyle w:val="BodyText"/>
      </w:pPr>
      <w:r>
        <w:t xml:space="preserve">The findings will contribute to the broader understanding of political communication in urban Australian contexts and may inform best practices for politicians across Australia.</w:t>
      </w:r>
    </w:p>
    <w:bookmarkEnd w:id="31"/>
    <w:bookmarkStart w:id="32" w:name="conclusion"/>
    <w:p>
      <w:pPr>
        <w:pStyle w:val="Heading2"/>
      </w:pPr>
      <w:r>
        <w:t xml:space="preserve">7. Conclusion</w:t>
      </w:r>
    </w:p>
    <w:p>
      <w:pPr>
        <w:pStyle w:val="FirstParagraph"/>
      </w:pPr>
      <w:r>
        <w:t xml:space="preserve">This Experiment Protocol provides a comprehensive framework for investigating the communication strategies of politicians in Australia Sydney. Through rigorous methodology and ethical practices, the study seeks to enhance democratic engagement and improve the quality of political discourse in one of Australia's most significant cities.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Political Communication Efficacy in Sydney, Australia</dc:title>
  <dc:creator/>
  <dc:language>en</dc:language>
  <cp:keywords/>
  <dcterms:created xsi:type="dcterms:W3CDTF">2026-10-10T06:50:43Z</dcterms:created>
  <dcterms:modified xsi:type="dcterms:W3CDTF">2026-10-10T06:50:43Z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