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Accountability</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Rio</w:t>
      </w:r>
      <w:r>
        <w:t xml:space="preserve"> </w:t>
      </w:r>
      <w:r>
        <w:t xml:space="preserve">de</w:t>
      </w:r>
      <w:r>
        <w:t xml:space="preserve"> </w:t>
      </w:r>
      <w:r>
        <w:t xml:space="preserve">Janeiro</w:t>
      </w:r>
    </w:p>
    <w:bookmarkStart w:id="21" w:name="experiment-protocol"/>
    <w:p>
      <w:pPr>
        <w:pStyle w:val="Heading1"/>
      </w:pPr>
      <w:r>
        <w:t xml:space="preserve">Experiment Protocol</w:t>
      </w:r>
    </w:p>
    <w:bookmarkStart w:id="20" w:name="Xd31759d7918ab5421b08c528451c5511a600090"/>
    <w:p>
      <w:pPr>
        <w:pStyle w:val="Heading2"/>
      </w:pPr>
      <w:r>
        <w:t xml:space="preserve">Assessing the Impact of Digital Transparency Tools on Politician Accountability and Voter Behavior</w:t>
      </w:r>
    </w:p>
    <w:p>
      <w:pPr>
        <w:pStyle w:val="FirstParagraph"/>
      </w:pPr>
      <w:r>
        <w:rPr>
          <w:bCs/>
          <w:b/>
        </w:rPr>
        <w:t xml:space="preserve">Location:</w:t>
      </w:r>
      <w:r>
        <w:t xml:space="preserve"> </w:t>
      </w:r>
      <w:r>
        <w:t xml:space="preserve">Rio de Janeiro, Brazil</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Redacted]</w:t>
      </w:r>
    </w:p>
    <w:bookmarkEnd w:id="20"/>
    <w:bookmarkEnd w:id="21"/>
    <w:p>
      <w:pPr>
        <w:pStyle w:val="BodyText"/>
      </w:pPr>
      <w:r>
        <w:t xml:space="preserve">1. Introduction and Background</w:t>
      </w:r>
    </w:p>
    <w:p>
      <w:pPr>
        <w:pStyle w:val="BodyText"/>
      </w:pPr>
      <w:r>
        <w:t xml:space="preserve">The relationship between the</w:t>
      </w:r>
      <w:r>
        <w:t xml:space="preserve"> </w:t>
      </w:r>
      <w:r>
        <w:rPr>
          <w:bCs/>
          <w:b/>
        </w:rPr>
        <w:t xml:space="preserve">politician</w:t>
      </w:r>
      <w:r>
        <w:t xml:space="preserve"> </w:t>
      </w:r>
      <w:r>
        <w:t xml:space="preserve">and the electorate in</w:t>
      </w:r>
      <w:r>
        <w:t xml:space="preserve"> </w:t>
      </w:r>
      <w:r>
        <w:rPr>
          <w:bCs/>
          <w:b/>
        </w:rPr>
        <w:t xml:space="preserve">Brazil Rio de Janeiro</w:t>
      </w:r>
      <w:r>
        <w:t xml:space="preserve"> </w:t>
      </w:r>
      <w:r>
        <w:t xml:space="preserve">is characterized by complex dynamics involving historical patronage, high visibility of public service failures, and increasing digital connectivity. Recent studies suggest that while citizens in Rio de Janeiro are highly engaged in political discourse, particularly on social media, there is a significant gap in actionable information regarding the legislative performance of local representatives.</w:t>
      </w:r>
    </w:p>
    <w:p>
      <w:pPr>
        <w:pStyle w:val="BodyText"/>
      </w:pPr>
      <w:r>
        <w:t xml:space="preserve">This</w:t>
      </w:r>
      <w:r>
        <w:t xml:space="preserve"> </w:t>
      </w:r>
      <w:r>
        <w:rPr>
          <w:bCs/>
          <w:b/>
        </w:rPr>
        <w:t xml:space="preserve">Experiment Protocol</w:t>
      </w:r>
      <w:r>
        <w:t xml:space="preserve"> </w:t>
      </w:r>
      <w:r>
        <w:t xml:space="preserve">aims to investigate whether providing real-time, simplified data on the voting records and legislative initiatives of local politicians can influence voter perception and civic engagement. The study focuses on the municipal and state legislative levels within the metropolitan area of Rio de Janeiro.</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effect of enhanced transparency tools on the perceived accountability of a</w:t>
      </w:r>
      <w:r>
        <w:t xml:space="preserve"> </w:t>
      </w:r>
      <w:r>
        <w:rPr>
          <w:bCs/>
          <w:b/>
        </w:rPr>
        <w:t xml:space="preserve">politician</w:t>
      </w:r>
      <w:r>
        <w:t xml:space="preserve"> </w:t>
      </w:r>
      <w:r>
        <w:t xml:space="preserve">by constituents in Rio de Janeiro.</w:t>
      </w:r>
    </w:p>
    <w:p>
      <w:pPr>
        <w:numPr>
          <w:ilvl w:val="0"/>
          <w:numId w:val="1001"/>
        </w:numPr>
        <w:pStyle w:val="Compact"/>
      </w:pPr>
      <w:r>
        <w:t xml:space="preserve">To determine if access to granular legislative data increases the likelihood of citizens contacting their representatives regarding specific policy issues.</w:t>
      </w:r>
    </w:p>
    <w:p>
      <w:pPr>
        <w:numPr>
          <w:ilvl w:val="0"/>
          <w:numId w:val="1001"/>
        </w:numPr>
        <w:pStyle w:val="Compact"/>
      </w:pPr>
      <w:r>
        <w:t xml:space="preserve">To analyze demographic variations in how different segments of the Rio de Janeiro population respond to digital political information.</w:t>
      </w:r>
    </w:p>
    <w:p>
      <w:pPr>
        <w:pStyle w:val="FirstParagraph"/>
      </w:pPr>
      <w:r>
        <w:t xml:space="preserve">3. Methodology</w:t>
      </w:r>
    </w:p>
    <w:p>
      <w:pPr>
        <w:pStyle w:val="BodyText"/>
      </w:pPr>
      <w:r>
        <w:t xml:space="preserve">This study will employ a randomized controlled trial (RCT) design. The experiment will be conducted over a period of six months, coinciding with a specific legislative session in the Rio de Janeiro City Council (Câmara Municipal do Rio de Janeiro).</w:t>
      </w:r>
    </w:p>
    <w:bookmarkStart w:id="22" w:name="study-population"/>
    <w:p>
      <w:pPr>
        <w:pStyle w:val="Heading3"/>
      </w:pPr>
      <w:r>
        <w:t xml:space="preserve">3.1 Study Population</w:t>
      </w:r>
    </w:p>
    <w:p>
      <w:pPr>
        <w:pStyle w:val="FirstParagraph"/>
      </w:pPr>
      <w:r>
        <w:t xml:space="preserve">The target population consists of registered voters residing in three distinct zones of Rio de Janeiro: Zone 1 (Central), Zone 2 (North), and Zone 4 (West). This selection ensures a diverse sample regarding socioeconomic status and geographic representation. The total sample size will be 3,000 participants.</w:t>
      </w:r>
    </w:p>
    <w:bookmarkEnd w:id="22"/>
    <w:bookmarkStart w:id="23" w:name="experimental-design"/>
    <w:p>
      <w:pPr>
        <w:pStyle w:val="Heading3"/>
      </w:pPr>
      <w:r>
        <w:t xml:space="preserve">3.2 Experimental Design</w:t>
      </w:r>
    </w:p>
    <w:p>
      <w:pPr>
        <w:pStyle w:val="FirstParagraph"/>
      </w:pPr>
      <w:r>
        <w:t xml:space="preserve">Participants will be randomly assigned to one of three groups:</w:t>
      </w:r>
    </w:p>
    <w:p>
      <w:pPr>
        <w:numPr>
          <w:ilvl w:val="0"/>
          <w:numId w:val="1002"/>
        </w:numPr>
        <w:pStyle w:val="Compact"/>
      </w:pPr>
      <w:r>
        <w:rPr>
          <w:bCs/>
          <w:b/>
        </w:rPr>
        <w:t xml:space="preserve">Control Group:</w:t>
      </w:r>
      <w:r>
        <w:t xml:space="preserve"> </w:t>
      </w:r>
      <w:r>
        <w:t xml:space="preserve">Receives standard information about their local</w:t>
      </w:r>
      <w:r>
        <w:t xml:space="preserve"> </w:t>
      </w:r>
      <w:r>
        <w:rPr>
          <w:bCs/>
          <w:b/>
        </w:rPr>
        <w:t xml:space="preserve">politician</w:t>
      </w:r>
      <w:r>
        <w:t xml:space="preserve"> </w:t>
      </w:r>
      <w:r>
        <w:t xml:space="preserve">as currently available on official government websites.</w:t>
      </w:r>
    </w:p>
    <w:p>
      <w:pPr>
        <w:numPr>
          <w:ilvl w:val="0"/>
          <w:numId w:val="1002"/>
        </w:numPr>
        <w:pStyle w:val="Compact"/>
      </w:pPr>
      <w:r>
        <w:rPr>
          <w:bCs/>
          <w:b/>
        </w:rPr>
        <w:t xml:space="preserve">Treatment Group A (Information Only):</w:t>
      </w:r>
      <w:r>
        <w:t xml:space="preserve"> </w:t>
      </w:r>
      <w:r>
        <w:t xml:space="preserve">Receives a weekly digest via WhatsApp summarizing the voting record and legislative activity of their assigned representative.</w:t>
      </w:r>
    </w:p>
    <w:p>
      <w:pPr>
        <w:numPr>
          <w:ilvl w:val="0"/>
          <w:numId w:val="1002"/>
        </w:numPr>
        <w:pStyle w:val="Compact"/>
      </w:pPr>
      <w:r>
        <w:rPr>
          <w:bCs/>
          <w:b/>
        </w:rPr>
        <w:t xml:space="preserve">Treatment Group B (Interactive Tool):</w:t>
      </w:r>
      <w:r>
        <w:t xml:space="preserve"> </w:t>
      </w:r>
      <w:r>
        <w:t xml:space="preserve">Receives access to a mobile application that allows them to track their</w:t>
      </w:r>
      <w:r>
        <w:t xml:space="preserve"> </w:t>
      </w:r>
      <w:r>
        <w:rPr>
          <w:bCs/>
          <w:b/>
        </w:rPr>
        <w:t xml:space="preserve">politician</w:t>
      </w:r>
      <w:r>
        <w:t xml:space="preserve">'s votes in real-time and send pre-formulated messages regarding specific bills.</w:t>
      </w:r>
    </w:p>
    <w:bookmarkEnd w:id="23"/>
    <w:bookmarkStart w:id="24" w:name="data-collection"/>
    <w:p>
      <w:pPr>
        <w:pStyle w:val="Heading3"/>
      </w:pPr>
      <w:r>
        <w:t xml:space="preserve">3.3 Data Collection</w:t>
      </w:r>
    </w:p>
    <w:p>
      <w:pPr>
        <w:pStyle w:val="FirstParagraph"/>
      </w:pPr>
      <w:r>
        <w:t xml:space="preserve">Data will be collected through pre-experiment and post-experiment surveys. The surveys will assess political knowledge, trust in institutions, and satisfaction with local representation. Additionally, digital analytics will track engagement levels with the provided tools.</w:t>
      </w:r>
    </w:p>
    <w:bookmarkEnd w:id="24"/>
    <w:p>
      <w:pPr>
        <w:pStyle w:val="BodyText"/>
      </w:pPr>
      <w:r>
        <w:t xml:space="preserve">4. Ethical Considerations</w:t>
      </w:r>
    </w:p>
    <w:p>
      <w:pPr>
        <w:pStyle w:val="BodyText"/>
      </w:pPr>
      <w:r>
        <w:t xml:space="preserve">Given the sensitive nature of political research in</w:t>
      </w:r>
      <w:r>
        <w:t xml:space="preserve"> </w:t>
      </w:r>
      <w:r>
        <w:rPr>
          <w:bCs/>
          <w:b/>
        </w:rPr>
        <w:t xml:space="preserve">Brazil Rio de Janeiro</w:t>
      </w:r>
      <w:r>
        <w:t xml:space="preserve">, strict ethical guidelines will be followed. All participants will provide informed consent. The study has been approved by the Institutional Review Board (IRB).</w:t>
      </w:r>
    </w:p>
    <w:p>
      <w:pPr>
        <w:numPr>
          <w:ilvl w:val="0"/>
          <w:numId w:val="1003"/>
        </w:numPr>
        <w:pStyle w:val="Compact"/>
      </w:pPr>
      <w:r>
        <w:rPr>
          <w:bCs/>
          <w:b/>
        </w:rPr>
        <w:t xml:space="preserve">Neutrality:</w:t>
      </w:r>
      <w:r>
        <w:t xml:space="preserve"> </w:t>
      </w:r>
      <w:r>
        <w:t xml:space="preserve">The experiment will not endorse any specific</w:t>
      </w:r>
      <w:r>
        <w:t xml:space="preserve"> </w:t>
      </w:r>
      <w:r>
        <w:rPr>
          <w:bCs/>
          <w:b/>
        </w:rPr>
        <w:t xml:space="preserve">politician</w:t>
      </w:r>
      <w:r>
        <w:t xml:space="preserve">, party, or ideology. All data presented will be factual and sourced from official legislative records.</w:t>
      </w:r>
    </w:p>
    <w:p>
      <w:pPr>
        <w:numPr>
          <w:ilvl w:val="0"/>
          <w:numId w:val="1003"/>
        </w:numPr>
        <w:pStyle w:val="Compact"/>
      </w:pPr>
      <w:r>
        <w:rPr>
          <w:bCs/>
          <w:b/>
        </w:rPr>
        <w:t xml:space="preserve">Privacy:</w:t>
      </w:r>
      <w:r>
        <w:t xml:space="preserve"> </w:t>
      </w:r>
      <w:r>
        <w:t xml:space="preserve">Personal data will be anonymized and stored securely in compliance with the Brazilian General Data Protection Law (LGPD).</w:t>
      </w:r>
    </w:p>
    <w:p>
      <w:pPr>
        <w:numPr>
          <w:ilvl w:val="0"/>
          <w:numId w:val="1003"/>
        </w:numPr>
        <w:pStyle w:val="Compact"/>
      </w:pPr>
      <w:r>
        <w:rPr>
          <w:bCs/>
          <w:b/>
        </w:rPr>
        <w:t xml:space="preserve">Non-Interference:</w:t>
      </w:r>
      <w:r>
        <w:t xml:space="preserve"> </w:t>
      </w:r>
      <w:r>
        <w:t xml:space="preserve">The study will not attempt to influence the outcome of any ongoing elections but will focus on long-term civic engagement behaviors.</w:t>
      </w:r>
    </w:p>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 1</w:t>
            </w:r>
          </w:p>
        </w:tc>
        <w:tc>
          <w:tcPr/>
          <w:p>
            <w:pPr>
              <w:pStyle w:val="Compact"/>
              <w:jc w:val="left"/>
            </w:pPr>
            <w:r>
              <w:t xml:space="preserve">IRB approval, tool development, participant recruitment.</w:t>
            </w:r>
          </w:p>
        </w:tc>
      </w:tr>
      <w:tr>
        <w:tc>
          <w:tcPr/>
          <w:p>
            <w:pPr>
              <w:pStyle w:val="Compact"/>
              <w:jc w:val="left"/>
            </w:pPr>
            <w:r>
              <w:t xml:space="preserve">Baseline Survey</w:t>
            </w:r>
          </w:p>
        </w:tc>
        <w:tc>
          <w:tcPr/>
          <w:p>
            <w:pPr>
              <w:pStyle w:val="Compact"/>
              <w:jc w:val="left"/>
            </w:pPr>
            <w:r>
              <w:t xml:space="preserve">Month 2</w:t>
            </w:r>
          </w:p>
        </w:tc>
        <w:tc>
          <w:tcPr/>
          <w:p>
            <w:pPr>
              <w:pStyle w:val="Compact"/>
              <w:jc w:val="left"/>
            </w:pPr>
            <w:r>
              <w:t xml:space="preserve">Administration of initial surveys to all groups.</w:t>
            </w:r>
          </w:p>
        </w:tc>
      </w:tr>
      <w:tr>
        <w:tc>
          <w:tcPr/>
          <w:p>
            <w:pPr>
              <w:pStyle w:val="Compact"/>
              <w:jc w:val="left"/>
            </w:pPr>
            <w:r>
              <w:t xml:space="preserve">Intervention</w:t>
            </w:r>
          </w:p>
        </w:tc>
        <w:tc>
          <w:tcPr/>
          <w:p>
            <w:pPr>
              <w:pStyle w:val="Compact"/>
              <w:jc w:val="left"/>
            </w:pPr>
            <w:r>
              <w:t xml:space="preserve">Months 3-5</w:t>
            </w:r>
          </w:p>
        </w:tc>
        <w:tc>
          <w:tcPr/>
          <w:p>
            <w:pPr>
              <w:pStyle w:val="Compact"/>
              <w:jc w:val="left"/>
            </w:pPr>
            <w:r>
              <w:t xml:space="preserve">Deployment of transparency tools to treatment groups.</w:t>
            </w:r>
          </w:p>
        </w:tc>
      </w:tr>
      <w:tr>
        <w:tc>
          <w:tcPr/>
          <w:p>
            <w:pPr>
              <w:pStyle w:val="Compact"/>
              <w:jc w:val="left"/>
            </w:pPr>
            <w:r>
              <w:t xml:space="preserve">Post-Experiment Survey</w:t>
            </w:r>
          </w:p>
        </w:tc>
        <w:tc>
          <w:tcPr/>
          <w:p>
            <w:pPr>
              <w:pStyle w:val="Compact"/>
              <w:jc w:val="left"/>
            </w:pPr>
            <w:r>
              <w:t xml:space="preserve">Month 6</w:t>
            </w:r>
          </w:p>
        </w:tc>
        <w:tc>
          <w:tcPr/>
          <w:p>
            <w:pPr>
              <w:pStyle w:val="Compact"/>
              <w:jc w:val="left"/>
            </w:pPr>
            <w:r>
              <w:t xml:space="preserve">Final data collection and analysis.</w:t>
            </w:r>
          </w:p>
        </w:tc>
      </w:tr>
    </w:tbl>
    <w:p>
      <w:pPr>
        <w:pStyle w:val="BodyText"/>
      </w:pPr>
      <w:r>
        <w:t xml:space="preserve">6. Expected Outcomes and Significance</w:t>
      </w:r>
    </w:p>
    <w:p>
      <w:pPr>
        <w:pStyle w:val="BodyText"/>
      </w:pPr>
      <w:r>
        <w:t xml:space="preserve">This</w:t>
      </w:r>
      <w:r>
        <w:t xml:space="preserve"> </w:t>
      </w:r>
      <w:r>
        <w:rPr>
          <w:bCs/>
          <w:b/>
        </w:rPr>
        <w:t xml:space="preserve">Experiment Protocol</w:t>
      </w:r>
      <w:r>
        <w:t xml:space="preserve"> </w:t>
      </w:r>
      <w:r>
        <w:t xml:space="preserve">anticipates that increased access to transparent information will lead to higher levels of political efficacy among residents of Rio de Janeiro. Specifically, we hypothesize that participants in Treatment Group B will demonstrate a statistically significant increase in direct communication with their</w:t>
      </w:r>
      <w:r>
        <w:t xml:space="preserve"> </w:t>
      </w:r>
      <w:r>
        <w:rPr>
          <w:bCs/>
          <w:b/>
        </w:rPr>
        <w:t xml:space="preserve">politician</w:t>
      </w:r>
      <w:r>
        <w:t xml:space="preserve"> </w:t>
      </w:r>
      <w:r>
        <w:t xml:space="preserve">compared to the control group.</w:t>
      </w:r>
    </w:p>
    <w:p>
      <w:pPr>
        <w:pStyle w:val="BodyText"/>
      </w:pPr>
      <w:r>
        <w:t xml:space="preserve">The findings will contribute to the broader understanding of how digital tools can enhance democratic accountability in emerging democracies. Furthermore, the results may inform policy recommendations for the government of Rio de Janeiro regarding the implementation of open data initiatives.</w:t>
      </w:r>
    </w:p>
    <w:p>
      <w:pPr>
        <w:pStyle w:val="BodyText"/>
      </w:pPr>
      <w:r>
        <w:t xml:space="preserve">7. Limitations</w:t>
      </w:r>
    </w:p>
    <w:p>
      <w:pPr>
        <w:pStyle w:val="BodyText"/>
      </w:pPr>
      <w:r>
        <w:t xml:space="preserve">Potential limitations include the digital divide in certain areas of Rio de Janeiro, which may affect the representativeness of the sample. Additionally, external political events during the study period could confound the results. These factors will be controlled for in the statistical analysis.</w:t>
      </w:r>
    </w:p>
    <w:p>
      <w:pPr>
        <w:pStyle w:val="BodyText"/>
      </w:pPr>
      <w:r>
        <w:rPr>
          <w:bCs/>
          <w:b/>
        </w:rPr>
        <w:t xml:space="preserve">Disclaimer:</w:t>
      </w:r>
      <w:r>
        <w:t xml:space="preserve"> </w:t>
      </w:r>
      <w:r>
        <w:t xml:space="preserve">This document is a simulated experiment protocol for educational and illustrative purposes. It does not represent an actual ongoing study or the views of any specific political entity in Brazil Rio de Janeiro.</w:t>
      </w:r>
    </w:p>
    <w:p>
      <w:pPr>
        <w:pStyle w:val="BodyText"/>
      </w:pPr>
      <w:r>
        <w:t xml:space="preserve">© 2023 [Institution Name Redacted].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Accountability and Civic Engagement in Rio de Janeiro</dc:title>
  <dc:creator/>
  <dc:language>en</dc:language>
  <cp:keywords/>
  <dcterms:created xsi:type="dcterms:W3CDTF">2026-10-10T07:34:11Z</dcterms:created>
  <dcterms:modified xsi:type="dcterms:W3CDTF">2026-10-10T07:34:11Z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