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Canada</w:t>
      </w:r>
      <w:r>
        <w:t xml:space="preserve"> </w:t>
      </w:r>
      <w:r>
        <w:t xml:space="preserve">Montreal</w:t>
      </w:r>
    </w:p>
    <w:bookmarkStart w:id="34" w:name="Xfc4c6ca567b43df850b7af73013aa3722e4e6e0"/>
    <w:p>
      <w:pPr>
        <w:pStyle w:val="Heading1"/>
      </w:pPr>
      <w:r>
        <w:t xml:space="preserve">Experiment Protocol: Politician Engagement and Policy Communication in Canada Montreal</w:t>
      </w:r>
    </w:p>
    <w:bookmarkStart w:id="20" w:name="introduction-and-background"/>
    <w:p>
      <w:pPr>
        <w:pStyle w:val="Heading2"/>
      </w:pPr>
      <w:r>
        <w:t xml:space="preserve">1. Introduction and Background</w:t>
      </w:r>
    </w:p>
    <w:p>
      <w:pPr>
        <w:pStyle w:val="FirstParagraph"/>
      </w:pPr>
      <w:r>
        <w:t xml:space="preserve">This Experiment Protocol outlines a structured research initiative designed to evaluate the effectiveness of communication strategies employed by a Politician operating within the unique socio-political landscape of Canada Montreal. As a bilingual metropolis with a rich cultural heritage and distinct political dynamics, Canada Montreal presents a complex environment for political engagement. The primary objective of this experiment is to assess how targeted messaging, digital outreach, and community interaction influence public perception and voter behavior among residents of Canada Montreal.</w:t>
      </w:r>
    </w:p>
    <w:p>
      <w:pPr>
        <w:pStyle w:val="BodyText"/>
      </w:pPr>
      <w:r>
        <w:t xml:space="preserve">The study focuses on a Politician seeking to enhance their visibility and policy advocacy in Canada Montreal. By implementing controlled interventions, this protocol aims to generate empirical data that can inform future political campaigns and public engagement strategies in Canada Montreal.</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impact of multilingual communication (English and French) on voter engagement in Canada Montreal.</w:t>
      </w:r>
    </w:p>
    <w:p>
      <w:pPr>
        <w:numPr>
          <w:ilvl w:val="0"/>
          <w:numId w:val="1001"/>
        </w:numPr>
        <w:pStyle w:val="Compact"/>
      </w:pPr>
      <w:r>
        <w:t xml:space="preserve">To evaluate the effectiveness of digital platforms versus traditional community events in reaching constituents in Canada Montreal.</w:t>
      </w:r>
    </w:p>
    <w:p>
      <w:pPr>
        <w:numPr>
          <w:ilvl w:val="0"/>
          <w:numId w:val="1001"/>
        </w:numPr>
        <w:pStyle w:val="Compact"/>
      </w:pPr>
      <w:r>
        <w:t xml:space="preserve">To analyze how policy-focused messaging influences public trust and support for a Politician in Canada Montreal.</w:t>
      </w:r>
    </w:p>
    <w:p>
      <w:pPr>
        <w:numPr>
          <w:ilvl w:val="0"/>
          <w:numId w:val="1001"/>
        </w:numPr>
        <w:pStyle w:val="Compact"/>
      </w:pPr>
      <w:r>
        <w:t xml:space="preserve">To identify demographic factors that correlate with higher engagement levels in Canada Montreal.</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randomized controlled trial (RCT) design. Participants will be randomly assigned to one of three groups:</w:t>
      </w:r>
    </w:p>
    <w:p>
      <w:pPr>
        <w:numPr>
          <w:ilvl w:val="0"/>
          <w:numId w:val="1002"/>
        </w:numPr>
        <w:pStyle w:val="Compact"/>
      </w:pPr>
      <w:r>
        <w:rPr>
          <w:bCs/>
          <w:b/>
        </w:rPr>
        <w:t xml:space="preserve">Control Group:</w:t>
      </w:r>
      <w:r>
        <w:t xml:space="preserve"> </w:t>
      </w:r>
      <w:r>
        <w:t xml:space="preserve">Receives standard political communication from the Politician.</w:t>
      </w:r>
    </w:p>
    <w:p>
      <w:pPr>
        <w:numPr>
          <w:ilvl w:val="0"/>
          <w:numId w:val="1002"/>
        </w:numPr>
        <w:pStyle w:val="Compact"/>
      </w:pPr>
      <w:r>
        <w:rPr>
          <w:bCs/>
          <w:b/>
        </w:rPr>
        <w:t xml:space="preserve">Intervention Group A:</w:t>
      </w:r>
      <w:r>
        <w:t xml:space="preserve"> </w:t>
      </w:r>
      <w:r>
        <w:t xml:space="preserve">Receives enhanced digital communication tailored to Canada Montreal audiences.</w:t>
      </w:r>
    </w:p>
    <w:p>
      <w:pPr>
        <w:numPr>
          <w:ilvl w:val="0"/>
          <w:numId w:val="1002"/>
        </w:numPr>
        <w:pStyle w:val="Compact"/>
      </w:pPr>
      <w:r>
        <w:rPr>
          <w:bCs/>
          <w:b/>
        </w:rPr>
        <w:t xml:space="preserve">Intervention Group B:</w:t>
      </w:r>
      <w:r>
        <w:t xml:space="preserve"> </w:t>
      </w:r>
      <w:r>
        <w:t xml:space="preserve">Participates in in-person community events organized by the Politician in Canada Montreal.</w:t>
      </w:r>
    </w:p>
    <w:bookmarkEnd w:id="22"/>
    <w:bookmarkStart w:id="23" w:name="participants"/>
    <w:p>
      <w:pPr>
        <w:pStyle w:val="Heading3"/>
      </w:pPr>
      <w:r>
        <w:t xml:space="preserve">3.2 Participants</w:t>
      </w:r>
    </w:p>
    <w:p>
      <w:pPr>
        <w:pStyle w:val="FirstParagraph"/>
      </w:pPr>
      <w:r>
        <w:t xml:space="preserve">The target population consists of registered voters residing in Canada Montreal. Participants will be recruited through online surveys, community centers, and social media platforms. Inclusion criteria include:</w:t>
      </w:r>
    </w:p>
    <w:p>
      <w:pPr>
        <w:numPr>
          <w:ilvl w:val="0"/>
          <w:numId w:val="1003"/>
        </w:numPr>
        <w:pStyle w:val="Compact"/>
      </w:pPr>
      <w:r>
        <w:t xml:space="preserve">Age 18 years or older.</w:t>
      </w:r>
    </w:p>
    <w:p>
      <w:pPr>
        <w:numPr>
          <w:ilvl w:val="0"/>
          <w:numId w:val="1003"/>
        </w:numPr>
        <w:pStyle w:val="Compact"/>
      </w:pPr>
      <w:r>
        <w:t xml:space="preserve">Resident of Canada Montreal for at least one year.</w:t>
      </w:r>
    </w:p>
    <w:p>
      <w:pPr>
        <w:numPr>
          <w:ilvl w:val="0"/>
          <w:numId w:val="1003"/>
        </w:numPr>
        <w:pStyle w:val="Compact"/>
      </w:pPr>
      <w:r>
        <w:t xml:space="preserve">Ability to communicate in English or French.</w:t>
      </w:r>
    </w:p>
    <w:bookmarkEnd w:id="23"/>
    <w:bookmarkStart w:id="24" w:name="data-collection"/>
    <w:p>
      <w:pPr>
        <w:pStyle w:val="Heading3"/>
      </w:pPr>
      <w:r>
        <w:t xml:space="preserve">3.3 Data Collection</w:t>
      </w:r>
    </w:p>
    <w:p>
      <w:pPr>
        <w:pStyle w:val="FirstParagraph"/>
      </w:pPr>
      <w:r>
        <w:t xml:space="preserve">Data will be collected using pre- and post-intervention surveys, social media analytics, and attendance records from community events. Surveys will assess changes in awareness, trust, and voting intention regarding the Politician.</w:t>
      </w:r>
    </w:p>
    <w:bookmarkEnd w:id="24"/>
    <w:bookmarkEnd w:id="25"/>
    <w:bookmarkStart w:id="29" w:name="procedures"/>
    <w:p>
      <w:pPr>
        <w:pStyle w:val="Heading2"/>
      </w:pPr>
      <w:r>
        <w:t xml:space="preserve">4. Procedures</w:t>
      </w:r>
    </w:p>
    <w:bookmarkStart w:id="26" w:name="recruitment"/>
    <w:p>
      <w:pPr>
        <w:pStyle w:val="Heading3"/>
      </w:pPr>
      <w:r>
        <w:t xml:space="preserve">4.1 Recruitment</w:t>
      </w:r>
    </w:p>
    <w:p>
      <w:pPr>
        <w:pStyle w:val="FirstParagraph"/>
      </w:pPr>
      <w:r>
        <w:t xml:space="preserve">Recruitment will occur over a four-week period. Potential participants will be contacted via email, social media advertisements, and flyers distributed in Canada Montreal neighborhoods. Informed consent will be obtained from all participants before enrollment.</w:t>
      </w:r>
    </w:p>
    <w:bookmarkEnd w:id="26"/>
    <w:bookmarkStart w:id="27" w:name="intervention-implementation"/>
    <w:p>
      <w:pPr>
        <w:pStyle w:val="Heading3"/>
      </w:pPr>
      <w:r>
        <w:t xml:space="preserve">4.2 Intervention Implementation</w:t>
      </w:r>
    </w:p>
    <w:p>
      <w:pPr>
        <w:pStyle w:val="FirstParagraph"/>
      </w:pPr>
      <w:r>
        <w:rPr>
          <w:bCs/>
          <w:b/>
        </w:rPr>
        <w:t xml:space="preserve">Intervention Group A:</w:t>
      </w:r>
      <w:r>
        <w:t xml:space="preserve"> </w:t>
      </w:r>
      <w:r>
        <w:t xml:space="preserve">Participants will receive weekly emails and social media messages from the Politician, highlighting policy positions relevant to Canada Montreal. Content will be available in both English and French.</w:t>
      </w:r>
    </w:p>
    <w:p>
      <w:pPr>
        <w:pStyle w:val="BodyText"/>
      </w:pPr>
      <w:r>
        <w:rPr>
          <w:bCs/>
          <w:b/>
        </w:rPr>
        <w:t xml:space="preserve">Intervention Group B:</w:t>
      </w:r>
      <w:r>
        <w:t xml:space="preserve"> </w:t>
      </w:r>
      <w:r>
        <w:t xml:space="preserve">Participants will be invited to attend town hall meetings and community forums hosted by the Politician in various locations across Canada Montreal. These events will focus on local issues and provide opportunities for direct interaction.</w:t>
      </w:r>
    </w:p>
    <w:bookmarkEnd w:id="27"/>
    <w:bookmarkStart w:id="28" w:name="data-analysis"/>
    <w:p>
      <w:pPr>
        <w:pStyle w:val="Heading3"/>
      </w:pPr>
      <w:r>
        <w:t xml:space="preserve">4.3 Data Analysis</w:t>
      </w:r>
    </w:p>
    <w:p>
      <w:pPr>
        <w:pStyle w:val="FirstParagraph"/>
      </w:pPr>
      <w:r>
        <w:t xml:space="preserve">Statistical analysis will be conducted using SPSS software. Comparisons between groups will be made using ANOVA and chi-square tests. Qualitative data from open-ended survey questions will be analyzed using thematic analysis.</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guidelines established by the Tri-Council Policy Statement: Ethical Conduct for Research Involving Humans. Key considerations include:</w:t>
      </w:r>
    </w:p>
    <w:p>
      <w:pPr>
        <w:numPr>
          <w:ilvl w:val="0"/>
          <w:numId w:val="1004"/>
        </w:numPr>
        <w:pStyle w:val="Compact"/>
      </w:pPr>
      <w:r>
        <w:t xml:space="preserve">Informed consent from all participants.</w:t>
      </w:r>
    </w:p>
    <w:p>
      <w:pPr>
        <w:numPr>
          <w:ilvl w:val="0"/>
          <w:numId w:val="1004"/>
        </w:numPr>
        <w:pStyle w:val="Compact"/>
      </w:pPr>
      <w:r>
        <w:t xml:space="preserve">Confidentiality and anonymity of participant data.</w:t>
      </w:r>
    </w:p>
    <w:p>
      <w:pPr>
        <w:numPr>
          <w:ilvl w:val="0"/>
          <w:numId w:val="1004"/>
        </w:numPr>
        <w:pStyle w:val="Compact"/>
      </w:pPr>
      <w:r>
        <w:t xml:space="preserve">Voluntary participation with the right to withdraw at any time.</w:t>
      </w:r>
    </w:p>
    <w:p>
      <w:pPr>
        <w:numPr>
          <w:ilvl w:val="0"/>
          <w:numId w:val="1004"/>
        </w:numPr>
        <w:pStyle w:val="Compact"/>
      </w:pPr>
      <w:r>
        <w:t xml:space="preserve">Approval from an institutional review board before commencement.</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Protocol finalization, IRB approval, recruitment materials development.</w:t>
            </w:r>
          </w:p>
        </w:tc>
      </w:tr>
      <w:tr>
        <w:tc>
          <w:tcPr/>
          <w:p>
            <w:pPr>
              <w:pStyle w:val="Compact"/>
              <w:jc w:val="left"/>
            </w:pPr>
            <w:r>
              <w:t xml:space="preserve">Recruitment</w:t>
            </w:r>
          </w:p>
        </w:tc>
        <w:tc>
          <w:tcPr/>
          <w:p>
            <w:pPr>
              <w:pStyle w:val="Compact"/>
              <w:jc w:val="left"/>
            </w:pPr>
            <w:r>
              <w:t xml:space="preserve">4 weeks</w:t>
            </w:r>
          </w:p>
        </w:tc>
        <w:tc>
          <w:tcPr/>
          <w:p>
            <w:pPr>
              <w:pStyle w:val="Compact"/>
              <w:jc w:val="left"/>
            </w:pPr>
            <w:r>
              <w:t xml:space="preserve">Participant enrollment and randomization.</w:t>
            </w:r>
          </w:p>
        </w:tc>
      </w:tr>
      <w:tr>
        <w:tc>
          <w:tcPr/>
          <w:p>
            <w:pPr>
              <w:pStyle w:val="Compact"/>
              <w:jc w:val="left"/>
            </w:pPr>
            <w:r>
              <w:t xml:space="preserve">Intervention</w:t>
            </w:r>
          </w:p>
        </w:tc>
        <w:tc>
          <w:tcPr/>
          <w:p>
            <w:pPr>
              <w:pStyle w:val="Compact"/>
              <w:jc w:val="left"/>
            </w:pPr>
            <w:r>
              <w:t xml:space="preserve">8 weeks</w:t>
            </w:r>
          </w:p>
        </w:tc>
        <w:tc>
          <w:tcPr/>
          <w:p>
            <w:pPr>
              <w:pStyle w:val="Compact"/>
              <w:jc w:val="left"/>
            </w:pPr>
            <w:r>
              <w:t xml:space="preserve">Implementation of communication strategies and community events.</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Post-intervention surveys and data gathering.</w:t>
            </w:r>
          </w:p>
        </w:tc>
      </w:tr>
      <w:tr>
        <w:tc>
          <w:tcPr/>
          <w:p>
            <w:pPr>
              <w:pStyle w:val="Compact"/>
              <w:jc w:val="left"/>
            </w:pPr>
            <w:r>
              <w:t xml:space="preserve">Analysis and Reporting</w:t>
            </w:r>
          </w:p>
        </w:tc>
        <w:tc>
          <w:tcPr/>
          <w:p>
            <w:pPr>
              <w:pStyle w:val="Compact"/>
              <w:jc w:val="left"/>
            </w:pPr>
            <w:r>
              <w:t xml:space="preserve">6 weeks</w:t>
            </w:r>
          </w:p>
        </w:tc>
        <w:tc>
          <w:tcPr/>
          <w:p>
            <w:pPr>
              <w:pStyle w:val="Compact"/>
              <w:jc w:val="left"/>
            </w:pPr>
            <w:r>
              <w:t xml:space="preserve">Data analysis, interpretation, and report writing.</w:t>
            </w:r>
          </w:p>
        </w:tc>
      </w:tr>
    </w:tbl>
    <w:bookmarkEnd w:id="31"/>
    <w:bookmarkStart w:id="32" w:name="expected-outcomes"/>
    <w:p>
      <w:pPr>
        <w:pStyle w:val="Heading2"/>
      </w:pPr>
      <w:r>
        <w:t xml:space="preserve">7. Expected Outcomes</w:t>
      </w:r>
    </w:p>
    <w:p>
      <w:pPr>
        <w:pStyle w:val="FirstParagraph"/>
      </w:pPr>
      <w:r>
        <w:t xml:space="preserve">This experiment aims to provide actionable insights into effective political communication strategies in Canada Montreal. Expected outcomes include:</w:t>
      </w:r>
    </w:p>
    <w:p>
      <w:pPr>
        <w:numPr>
          <w:ilvl w:val="0"/>
          <w:numId w:val="1005"/>
        </w:numPr>
        <w:pStyle w:val="Compact"/>
      </w:pPr>
      <w:r>
        <w:t xml:space="preserve">Identification of the most effective communication channels for engaging voters in Canada Montreal.</w:t>
      </w:r>
    </w:p>
    <w:p>
      <w:pPr>
        <w:numPr>
          <w:ilvl w:val="0"/>
          <w:numId w:val="1005"/>
        </w:numPr>
        <w:pStyle w:val="Compact"/>
      </w:pPr>
      <w:r>
        <w:t xml:space="preserve">Understanding of how multilingual messaging impacts voter perception.</w:t>
      </w:r>
    </w:p>
    <w:p>
      <w:pPr>
        <w:numPr>
          <w:ilvl w:val="0"/>
          <w:numId w:val="1005"/>
        </w:numPr>
        <w:pStyle w:val="Compact"/>
      </w:pPr>
      <w:r>
        <w:t xml:space="preserve">Recommendations for optimizing community engagement efforts by a Politician in Canada Montreal.</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impact of a Politician's engagement strategies in Canada Montreal. By systematically analyzing communication methods and community interactions, this study seeks to enhance democratic participation and improve political representation in Canada Montreal. The findings will contribute to the broader understanding of political engagement in diverse urban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Canada Montreal</dc:title>
  <dc:creator/>
  <dc:language>en</dc:language>
  <cp:keywords/>
  <dcterms:created xsi:type="dcterms:W3CDTF">2026-10-10T08:32:58Z</dcterms:created>
  <dcterms:modified xsi:type="dcterms:W3CDTF">2026-10-10T08:32:58Z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