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Canada</w:t>
      </w:r>
      <w:r>
        <w:t xml:space="preserve"> </w:t>
      </w:r>
      <w:r>
        <w:t xml:space="preserve">Vancouver</w:t>
      </w:r>
    </w:p>
    <w:bookmarkStart w:id="20" w:name="X898d577cc78ab6f78b8a56fbdfbe082a04d5f38"/>
    <w:p>
      <w:pPr>
        <w:pStyle w:val="Heading1"/>
      </w:pPr>
      <w:r>
        <w:t xml:space="preserve">Experiment Protocol: Politician Engagement in Canada Vancouver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Canada Vancouver</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studying the engagement strategies of politicians in Canada Vancouver. The primary objective is to evaluate how political figures interact with constituents, address local issues, and influence public opinion within this specific urban context. Vancouver, as a diverse and dynamic city in Canada, presents a unique environment for analyzing political behavior and communication.</w:t>
      </w:r>
    </w:p>
    <w:p>
      <w:pPr>
        <w:pStyle w:val="BodyText"/>
      </w:pPr>
      <w:r>
        <w:t xml:space="preserve">The study will focus on understanding the effectiveness of various engagement techniques, including town hall meetings, social media campaigns, and community outreach programs. By examining these interactions, we aim to provide actionable insights for improving political transparency and accountability in Canada Vancouver.</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frequency and quality of interactions between politicians and residents in Canada Vancouver.</w:t>
      </w:r>
    </w:p>
    <w:p>
      <w:pPr>
        <w:numPr>
          <w:ilvl w:val="0"/>
          <w:numId w:val="1001"/>
        </w:numPr>
        <w:pStyle w:val="Compact"/>
      </w:pPr>
      <w:r>
        <w:t xml:space="preserve">To identify the most effective communication channels used by politicians to engage with the public.</w:t>
      </w:r>
    </w:p>
    <w:p>
      <w:pPr>
        <w:numPr>
          <w:ilvl w:val="0"/>
          <w:numId w:val="1001"/>
        </w:numPr>
        <w:pStyle w:val="Compact"/>
      </w:pPr>
      <w:r>
        <w:t xml:space="preserve">To analyze the impact of political engagement on voter satisfaction and trust in local governance.</w:t>
      </w:r>
    </w:p>
    <w:p>
      <w:pPr>
        <w:numPr>
          <w:ilvl w:val="0"/>
          <w:numId w:val="1001"/>
        </w:numPr>
        <w:pStyle w:val="Compact"/>
      </w:pPr>
      <w:r>
        <w:t xml:space="preserve">To explore how cultural diversity in Canada Vancouver influences political discourse and decision-making.</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Data collection will occur over a six-month period to capture seasonal variations in political activity.</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Politicians representing Canada Vancouver at municipal, provincial, and federal levels.</w:t>
      </w:r>
    </w:p>
    <w:p>
      <w:pPr>
        <w:numPr>
          <w:ilvl w:val="0"/>
          <w:numId w:val="1002"/>
        </w:numPr>
        <w:pStyle w:val="Compact"/>
      </w:pPr>
      <w:r>
        <w:t xml:space="preserve">A random sample of 500 residents from diverse neighborhoods across Canada Vancouver.</w:t>
      </w:r>
    </w:p>
    <w:bookmarkEnd w:id="24"/>
    <w:bookmarkStart w:id="25" w:name="data-collection-tools"/>
    <w:p>
      <w:pPr>
        <w:pStyle w:val="Heading3"/>
      </w:pPr>
      <w:r>
        <w:t xml:space="preserve">3.3 Data Collection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w:t>
            </w:r>
          </w:p>
        </w:tc>
        <w:tc>
          <w:tcPr/>
          <w:p>
            <w:pPr>
              <w:pStyle w:val="Compact"/>
              <w:jc w:val="left"/>
            </w:pPr>
            <w:r>
              <w:t xml:space="preserve">Description</w:t>
            </w:r>
          </w:p>
        </w:tc>
      </w:tr>
      <w:tr>
        <w:tc>
          <w:tcPr/>
          <w:p>
            <w:pPr>
              <w:pStyle w:val="Compact"/>
              <w:jc w:val="left"/>
            </w:pPr>
            <w:r>
              <w:t xml:space="preserve">Surveys</w:t>
            </w:r>
          </w:p>
        </w:tc>
        <w:tc>
          <w:tcPr/>
          <w:p>
            <w:pPr>
              <w:pStyle w:val="Compact"/>
              <w:jc w:val="left"/>
            </w:pPr>
            <w:r>
              <w:t xml:space="preserve">Online and paper-based questionnaires to gather resident feedback on politician engagement.</w:t>
            </w:r>
          </w:p>
        </w:tc>
      </w:tr>
      <w:tr>
        <w:tc>
          <w:tcPr/>
          <w:p>
            <w:pPr>
              <w:pStyle w:val="Compact"/>
              <w:jc w:val="left"/>
            </w:pPr>
            <w:r>
              <w:t xml:space="preserve">Interviews</w:t>
            </w:r>
          </w:p>
        </w:tc>
        <w:tc>
          <w:tcPr/>
          <w:p>
            <w:pPr>
              <w:pStyle w:val="Compact"/>
              <w:jc w:val="left"/>
            </w:pPr>
            <w:r>
              <w:t xml:space="preserve">Semi-structured interviews with politicians to understand their strategies and challenges.</w:t>
            </w:r>
          </w:p>
        </w:tc>
      </w:tr>
      <w:tr>
        <w:tc>
          <w:tcPr/>
          <w:p>
            <w:pPr>
              <w:pStyle w:val="Compact"/>
              <w:jc w:val="left"/>
            </w:pPr>
            <w:r>
              <w:t xml:space="preserve">Observation</w:t>
            </w:r>
          </w:p>
        </w:tc>
        <w:tc>
          <w:tcPr/>
          <w:p>
            <w:pPr>
              <w:pStyle w:val="Compact"/>
              <w:jc w:val="left"/>
            </w:pPr>
            <w:r>
              <w:t xml:space="preserve">Direct observation of public events and meetings hosted by politicians in Canada Vancouver.</w:t>
            </w:r>
          </w:p>
        </w:tc>
      </w:tr>
    </w:tbl>
    <w:bookmarkEnd w:id="25"/>
    <w:bookmarkStart w:id="26" w:name="procedure"/>
    <w:p>
      <w:pPr>
        <w:pStyle w:val="Heading3"/>
      </w:pPr>
      <w:r>
        <w:t xml:space="preserve">3.4 Procedure</w:t>
      </w:r>
    </w:p>
    <w:p>
      <w:pPr>
        <w:pStyle w:val="FirstParagraph"/>
      </w:pPr>
      <w:r>
        <w:t xml:space="preserve">The experiment will proceed in three phases:</w:t>
      </w:r>
    </w:p>
    <w:p>
      <w:pPr>
        <w:numPr>
          <w:ilvl w:val="0"/>
          <w:numId w:val="1003"/>
        </w:numPr>
        <w:pStyle w:val="Compact"/>
      </w:pPr>
      <w:r>
        <w:rPr>
          <w:bCs/>
          <w:b/>
        </w:rPr>
        <w:t xml:space="preserve">Phase 1:</w:t>
      </w:r>
      <w:r>
        <w:t xml:space="preserve"> </w:t>
      </w:r>
      <w:r>
        <w:t xml:space="preserve">Baseline data collection through surveys and interviews.</w:t>
      </w:r>
    </w:p>
    <w:p>
      <w:pPr>
        <w:numPr>
          <w:ilvl w:val="0"/>
          <w:numId w:val="1003"/>
        </w:numPr>
        <w:pStyle w:val="Compact"/>
      </w:pPr>
      <w:r>
        <w:rPr>
          <w:bCs/>
          <w:b/>
        </w:rPr>
        <w:t xml:space="preserve">Phase 2:</w:t>
      </w:r>
      <w:r>
        <w:t xml:space="preserve"> </w:t>
      </w:r>
      <w:r>
        <w:t xml:space="preserve">Implementation of targeted engagement initiatives by selected politicians.</w:t>
      </w:r>
    </w:p>
    <w:p>
      <w:pPr>
        <w:numPr>
          <w:ilvl w:val="0"/>
          <w:numId w:val="1003"/>
        </w:numPr>
        <w:pStyle w:val="Compact"/>
      </w:pPr>
      <w:r>
        <w:rPr>
          <w:bCs/>
          <w:b/>
        </w:rPr>
        <w:t xml:space="preserve">Phase 3:</w:t>
      </w:r>
      <w:r>
        <w:t xml:space="preserve"> </w:t>
      </w:r>
      <w:r>
        <w:t xml:space="preserve">Post-intervention assessment to measure changes in public perception and engagement levels.</w:t>
      </w:r>
    </w:p>
    <w:bookmarkEnd w:id="26"/>
    <w:bookmarkEnd w:id="27"/>
    <w:bookmarkStart w:id="28" w:name="ethical-considerations"/>
    <w:p>
      <w:pPr>
        <w:pStyle w:val="Heading2"/>
      </w:pPr>
      <w:r>
        <w:t xml:space="preserve">4. Ethical Considerations</w:t>
      </w:r>
    </w:p>
    <w:p>
      <w:pPr>
        <w:pStyle w:val="FirstParagraph"/>
      </w:pPr>
      <w:r>
        <w:t xml:space="preserve">All participants will provide informed consent before taking part in the study. Confidentiality will be maintained by anonymizing data and storing it securely. The research team will adhere to ethical guidelines set by Canadian institutions to ensure the integrity and fairness of the experiment.</w:t>
      </w:r>
    </w:p>
    <w:bookmarkEnd w:id="28"/>
    <w:bookmarkStart w:id="29" w:name="expected-outcomes"/>
    <w:p>
      <w:pPr>
        <w:pStyle w:val="Heading2"/>
      </w:pPr>
      <w:r>
        <w:t xml:space="preserve">5. Expected Outcomes</w:t>
      </w:r>
    </w:p>
    <w:p>
      <w:pPr>
        <w:pStyle w:val="FirstParagraph"/>
      </w:pPr>
      <w:r>
        <w:t xml:space="preserve">This experiment aims to produce the following outcomes:</w:t>
      </w:r>
    </w:p>
    <w:p>
      <w:pPr>
        <w:numPr>
          <w:ilvl w:val="0"/>
          <w:numId w:val="1004"/>
        </w:numPr>
        <w:pStyle w:val="Compact"/>
      </w:pPr>
      <w:r>
        <w:t xml:space="preserve">A comprehensive report detailing the current state of politician engagement in Canada Vancouver.</w:t>
      </w:r>
    </w:p>
    <w:p>
      <w:pPr>
        <w:numPr>
          <w:ilvl w:val="0"/>
          <w:numId w:val="1004"/>
        </w:numPr>
        <w:pStyle w:val="Compact"/>
      </w:pPr>
      <w:r>
        <w:t xml:space="preserve">Recommendations for enhancing political communication and community involvement.</w:t>
      </w:r>
    </w:p>
    <w:p>
      <w:pPr>
        <w:numPr>
          <w:ilvl w:val="0"/>
          <w:numId w:val="1004"/>
        </w:numPr>
        <w:pStyle w:val="Compact"/>
      </w:pPr>
      <w:r>
        <w:t xml:space="preserve">Identification of best practices that can be adopted by other cities in Canada.</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Months 1-2</w:t>
            </w:r>
          </w:p>
        </w:tc>
        <w:tc>
          <w:tcPr/>
          <w:p>
            <w:pPr>
              <w:pStyle w:val="Compact"/>
              <w:jc w:val="left"/>
            </w:pPr>
            <w:r>
              <w:t xml:space="preserve">Data collection and baseline analysis.</w:t>
            </w:r>
          </w:p>
        </w:tc>
      </w:tr>
      <w:tr>
        <w:tc>
          <w:tcPr/>
          <w:p>
            <w:pPr>
              <w:pStyle w:val="Compact"/>
              <w:jc w:val="left"/>
            </w:pPr>
            <w:r>
              <w:t xml:space="preserve">Phase 2</w:t>
            </w:r>
          </w:p>
        </w:tc>
        <w:tc>
          <w:tcPr/>
          <w:p>
            <w:pPr>
              <w:pStyle w:val="Compact"/>
              <w:jc w:val="left"/>
            </w:pPr>
            <w:r>
              <w:t xml:space="preserve">Months 3-4</w:t>
            </w:r>
          </w:p>
        </w:tc>
        <w:tc>
          <w:tcPr/>
          <w:p>
            <w:pPr>
              <w:pStyle w:val="Compact"/>
              <w:jc w:val="left"/>
            </w:pPr>
            <w:r>
              <w:t xml:space="preserve">Implementation of engagement initiatives.</w:t>
            </w:r>
          </w:p>
        </w:tc>
      </w:tr>
      <w:tr>
        <w:tc>
          <w:tcPr/>
          <w:p>
            <w:pPr>
              <w:pStyle w:val="Compact"/>
              <w:jc w:val="left"/>
            </w:pPr>
            <w:r>
              <w:t xml:space="preserve">Phase 3</w:t>
            </w:r>
          </w:p>
        </w:tc>
        <w:tc>
          <w:tcPr/>
          <w:p>
            <w:pPr>
              <w:pStyle w:val="Compact"/>
              <w:jc w:val="left"/>
            </w:pPr>
            <w:r>
              <w:t xml:space="preserve">Months 5-6</w:t>
            </w:r>
          </w:p>
        </w:tc>
        <w:tc>
          <w:tcPr/>
          <w:p>
            <w:pPr>
              <w:pStyle w:val="Compact"/>
              <w:jc w:val="left"/>
            </w:pPr>
            <w:r>
              <w:t xml:space="preserve">Post-intervention evaluation and reporting.</w:t>
            </w:r>
          </w:p>
        </w:tc>
      </w:tr>
    </w:tbl>
    <w:bookmarkEnd w:id="30"/>
    <w:bookmarkStart w:id="31" w:name="conclusion"/>
    <w:p>
      <w:pPr>
        <w:pStyle w:val="Heading2"/>
      </w:pPr>
      <w:r>
        <w:t xml:space="preserve">7. Conclusion</w:t>
      </w:r>
    </w:p>
    <w:p>
      <w:pPr>
        <w:pStyle w:val="FirstParagraph"/>
      </w:pPr>
      <w:r>
        <w:t xml:space="preserve">This Experiment Protocol provides a structured framework for investigating the role of politicians in fostering civic engagement within Canada Vancouver. By focusing on this vibrant and multicultural city, the study seeks to contribute valuable insights into the dynamics of political communication and its impact on democratic participation. The findings will not only benefit local stakeholders but also serve as a model for similar initiatives across Canada.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Canada Vancouver</dc:title>
  <dc:creator/>
  <dc:language>en</dc:language>
  <cp:keywords/>
  <dcterms:created xsi:type="dcterms:W3CDTF">2026-10-10T07:28:45Z</dcterms:created>
  <dcterms:modified xsi:type="dcterms:W3CDTF">2026-10-10T07:28:45Z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