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Civic</w:t>
      </w:r>
      <w:r>
        <w:t xml:space="preserve"> </w:t>
      </w:r>
      <w:r>
        <w:t xml:space="preserve">Engagement</w:t>
      </w:r>
      <w:r>
        <w:t xml:space="preserve"> </w:t>
      </w:r>
      <w:r>
        <w:t xml:space="preserve">and</w:t>
      </w:r>
      <w:r>
        <w:t xml:space="preserve"> </w:t>
      </w:r>
      <w:r>
        <w:t xml:space="preserve">Policy</w:t>
      </w:r>
      <w:r>
        <w:t xml:space="preserve"> </w:t>
      </w:r>
      <w:r>
        <w:t xml:space="preserve">Communication</w:t>
      </w:r>
      <w:r>
        <w:t xml:space="preserve"> </w:t>
      </w:r>
      <w:r>
        <w:t xml:space="preserve">in</w:t>
      </w:r>
      <w:r>
        <w:t xml:space="preserve"> </w:t>
      </w:r>
      <w:r>
        <w:t xml:space="preserve">Shanghai</w:t>
      </w:r>
    </w:p>
    <w:bookmarkStart w:id="33" w:name="X8a03b5443a65eb9668d38e7782baf7a161339c1"/>
    <w:p>
      <w:pPr>
        <w:pStyle w:val="Heading1"/>
      </w:pPr>
      <w:r>
        <w:t xml:space="preserve">Experiment Protocol: Civic Engagement and Policy Communication in Shanghai</w:t>
      </w:r>
    </w:p>
    <w:p>
      <w:pPr>
        <w:pStyle w:val="FirstParagraph"/>
      </w:pPr>
      <w:r>
        <w:rPr>
          <w:bCs/>
          <w:b/>
        </w:rPr>
        <w:t xml:space="preserve">Protocol ID:</w:t>
      </w:r>
      <w:r>
        <w:t xml:space="preserve"> </w:t>
      </w:r>
      <w:r>
        <w:t xml:space="preserve">SH-2024-CEPC-001</w:t>
      </w:r>
    </w:p>
    <w:p>
      <w:pPr>
        <w:pStyle w:val="BodyText"/>
      </w:pPr>
      <w:r>
        <w:rPr>
          <w:bCs/>
          <w:b/>
        </w:rPr>
        <w:t xml:space="preserve">Title:</w:t>
      </w:r>
      <w:r>
        <w:t xml:space="preserve"> </w:t>
      </w:r>
      <w:r>
        <w:t xml:space="preserve">Evaluating the Impact of Digital Feedback Mechanisms on Public Trust in Local Governance</w:t>
      </w:r>
    </w:p>
    <w:p>
      <w:pPr>
        <w:pStyle w:val="BodyText"/>
      </w:pPr>
      <w:r>
        <w:rPr>
          <w:bCs/>
          <w:b/>
        </w:rPr>
        <w:t xml:space="preserve">Location:</w:t>
      </w:r>
      <w:r>
        <w:t xml:space="preserve"> </w:t>
      </w:r>
      <w:r>
        <w:t xml:space="preserve">China Shanghai (Pudong New Area and Huangpu District)</w:t>
      </w:r>
    </w:p>
    <w:p>
      <w:pPr>
        <w:pStyle w:val="BodyText"/>
      </w:pPr>
      <w:r>
        <w:rPr>
          <w:bCs/>
          <w:b/>
        </w:rPr>
        <w:t xml:space="preserve">Subject Focus:</w:t>
      </w:r>
      <w:r>
        <w:t xml:space="preserve"> </w:t>
      </w:r>
      <w:r>
        <w:t xml:space="preserve">Politician (Local Government Officials and Representatives)</w:t>
      </w:r>
    </w:p>
    <w:p>
      <w:pPr>
        <w:pStyle w:val="BodyText"/>
      </w:pPr>
      <w:r>
        <w:rPr>
          <w:bCs/>
          <w:b/>
        </w:rPr>
        <w:t xml:space="preserve">Date:</w:t>
      </w:r>
      <w:r>
        <w:t xml:space="preserve"> </w:t>
      </w:r>
      <w:r>
        <w:t xml:space="preserve">October 2024</w:t>
      </w:r>
    </w:p>
    <w:bookmarkStart w:id="20" w:name="introduction-and-background"/>
    <w:p>
      <w:pPr>
        <w:pStyle w:val="Heading2"/>
      </w:pPr>
      <w:r>
        <w:t xml:space="preserve">1. Introduction and Background</w:t>
      </w:r>
    </w:p>
    <w:p>
      <w:pPr>
        <w:pStyle w:val="FirstParagraph"/>
      </w:pPr>
      <w:r>
        <w:t xml:space="preserve">As a global financial hub and a pioneer in digital governance, China Shanghai presents a unique environment for studying the intersection of technology, public administration, and civic engagement. This Experiment Protocol outlines a structured study designed to analyze how local politicians—specifically district-level officials and people's congress representatives—utilize digital platforms to communicate policy and gather citizen feedback.</w:t>
      </w:r>
    </w:p>
    <w:p>
      <w:pPr>
        <w:pStyle w:val="BodyText"/>
      </w:pPr>
      <w:r>
        <w:t xml:space="preserve">The role of the politician in modern Shanghai has evolved from traditional hierarchical communication to a more interactive model facilitated by smart city infrastructure. This experiment aims to quantify the effectiveness of these interactions in enhancing public trust and policy compliance. By focusing on the specific socio-political context of Shanghai, this protocol seeks to provide empirical data on how digital engagement tools influence the perceived responsiveness of local leadership.</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correlation between the frequency of digital interactions by local politicians and citizen satisfaction levels in selected Shanghai districts.</w:t>
      </w:r>
    </w:p>
    <w:p>
      <w:pPr>
        <w:numPr>
          <w:ilvl w:val="0"/>
          <w:numId w:val="1001"/>
        </w:numPr>
        <w:pStyle w:val="Compact"/>
      </w:pPr>
      <w:r>
        <w:t xml:space="preserve">To evaluate the efficacy of real-time feedback loops in shaping local policy adjustments regarding urban infrastructure and public services.</w:t>
      </w:r>
    </w:p>
    <w:p>
      <w:pPr>
        <w:numPr>
          <w:ilvl w:val="0"/>
          <w:numId w:val="1001"/>
        </w:numPr>
        <w:pStyle w:val="Compact"/>
      </w:pPr>
      <w:r>
        <w:t xml:space="preserve">To assess the impact of transparent communication strategies employed by officials on public trust metrics.</w:t>
      </w:r>
    </w:p>
    <w:p>
      <w:pPr>
        <w:numPr>
          <w:ilvl w:val="0"/>
          <w:numId w:val="1001"/>
        </w:numPr>
        <w:pStyle w:val="Compact"/>
      </w:pPr>
      <w:r>
        <w:t xml:space="preserve">To identify best practices for integrating citizen input into the decision-making processes of local government bodies.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data analysis with qualitative interviews. The experiment will be conducted over a period of six months, divided into three phases: baseline assessment, intervention, and post-intervention analysis.</w:t>
      </w:r>
    </w:p>
    <w:bookmarkEnd w:id="22"/>
    <w:bookmarkStart w:id="23" w:name="participants"/>
    <w:p>
      <w:pPr>
        <w:pStyle w:val="Heading3"/>
      </w:pPr>
      <w:r>
        <w:t xml:space="preserve">3.2 Participants</w:t>
      </w:r>
    </w:p>
    <w:p>
      <w:pPr>
        <w:pStyle w:val="FirstParagraph"/>
      </w:pPr>
      <w:r>
        <w:t xml:space="preserve">The study involves two primary groups:</w:t>
      </w:r>
    </w:p>
    <w:p>
      <w:pPr>
        <w:numPr>
          <w:ilvl w:val="0"/>
          <w:numId w:val="1002"/>
        </w:numPr>
        <w:pStyle w:val="Compact"/>
      </w:pPr>
      <w:r>
        <w:rPr>
          <w:bCs/>
          <w:b/>
        </w:rPr>
        <w:t xml:space="preserve">Local Politicians:</w:t>
      </w:r>
      <w:r>
        <w:t xml:space="preserve"> </w:t>
      </w:r>
      <w:r>
        <w:t xml:space="preserve">A cohort of 20 district-level officials and representatives from the Pudong New Area and Huangpu District. These individuals will be selected based on their active use of official communication channels.</w:t>
      </w:r>
    </w:p>
    <w:p>
      <w:pPr>
        <w:numPr>
          <w:ilvl w:val="0"/>
          <w:numId w:val="1002"/>
        </w:numPr>
        <w:pStyle w:val="Compact"/>
      </w:pPr>
      <w:r>
        <w:rPr>
          <w:bCs/>
          <w:b/>
        </w:rPr>
        <w:t xml:space="preserve">Citizens:</w:t>
      </w:r>
      <w:r>
        <w:t xml:space="preserve"> </w:t>
      </w:r>
      <w:r>
        <w:t xml:space="preserve">A randomized sample of 2,000 residents from the same districts, stratified by age, occupation, and residential history to ensure demographic diversity.</w:t>
      </w:r>
    </w:p>
    <w:bookmarkEnd w:id="23"/>
    <w:bookmarkStart w:id="24" w:name="intervention"/>
    <w:p>
      <w:pPr>
        <w:pStyle w:val="Heading3"/>
      </w:pPr>
      <w:r>
        <w:t xml:space="preserve">3.3 Intervention</w:t>
      </w:r>
    </w:p>
    <w:p>
      <w:pPr>
        <w:pStyle w:val="FirstParagraph"/>
      </w:pPr>
      <w:r>
        <w:t xml:space="preserve">The intervention involves the implementation of a standardized digital engagement platform where selected politicians will be required to respond to citizen inquiries and feedback within a 48-hour window. This platform will be integrated with existing Shanghai municipal services to ensure seamless data flow.</w:t>
      </w:r>
    </w:p>
    <w:bookmarkEnd w:id="24"/>
    <w:bookmarkEnd w:id="25"/>
    <w:bookmarkStart w:id="28" w:name="data-collection-procedures"/>
    <w:p>
      <w:pPr>
        <w:pStyle w:val="Heading2"/>
      </w:pPr>
      <w:r>
        <w:t xml:space="preserve">4. Data Collection Procedures</w:t>
      </w:r>
    </w:p>
    <w:bookmarkStart w:id="26" w:name="quantitative-data"/>
    <w:p>
      <w:pPr>
        <w:pStyle w:val="Heading3"/>
      </w:pPr>
      <w:r>
        <w:t xml:space="preserve">4.1 Quantitative Data</w:t>
      </w:r>
    </w:p>
    <w:p>
      <w:pPr>
        <w:pStyle w:val="FirstParagraph"/>
      </w:pPr>
      <w:r>
        <w:t xml:space="preserve">Quantitative data will be collected through:</w:t>
      </w:r>
    </w:p>
    <w:p>
      <w:pPr>
        <w:numPr>
          <w:ilvl w:val="0"/>
          <w:numId w:val="1003"/>
        </w:numPr>
        <w:pStyle w:val="Compact"/>
      </w:pPr>
      <w:r>
        <w:rPr>
          <w:bCs/>
          <w:b/>
        </w:rPr>
        <w:t xml:space="preserve">Surveys:</w:t>
      </w:r>
      <w:r>
        <w:t xml:space="preserve"> </w:t>
      </w:r>
      <w:r>
        <w:t xml:space="preserve">Pre- and post-intervention surveys measuring citizen trust, satisfaction, and perceived responsiveness of local politicians.</w:t>
      </w:r>
    </w:p>
    <w:p>
      <w:pPr>
        <w:numPr>
          <w:ilvl w:val="0"/>
          <w:numId w:val="1003"/>
        </w:numPr>
        <w:pStyle w:val="Compact"/>
      </w:pPr>
      <w:r>
        <w:rPr>
          <w:bCs/>
          <w:b/>
        </w:rPr>
        <w:t xml:space="preserve">Platform Analytics:</w:t>
      </w:r>
      <w:r>
        <w:t xml:space="preserve"> </w:t>
      </w:r>
      <w:r>
        <w:t xml:space="preserve">Tracking metrics such as response times, number of interactions, and resolution rates of citizen issues.</w:t>
      </w:r>
    </w:p>
    <w:bookmarkEnd w:id="26"/>
    <w:bookmarkStart w:id="27" w:name="qualitative-data"/>
    <w:p>
      <w:pPr>
        <w:pStyle w:val="Heading3"/>
      </w:pPr>
      <w:r>
        <w:t xml:space="preserve">4.2 Qualitative Data</w:t>
      </w:r>
    </w:p>
    <w:p>
      <w:pPr>
        <w:pStyle w:val="FirstParagraph"/>
      </w:pPr>
      <w:r>
        <w:t xml:space="preserve">Qualitative data will be gathered through:</w:t>
      </w:r>
    </w:p>
    <w:p>
      <w:pPr>
        <w:numPr>
          <w:ilvl w:val="0"/>
          <w:numId w:val="1004"/>
        </w:numPr>
        <w:pStyle w:val="Compact"/>
      </w:pPr>
      <w:r>
        <w:rPr>
          <w:bCs/>
          <w:b/>
        </w:rPr>
        <w:t xml:space="preserve">In-depth Interviews:</w:t>
      </w:r>
      <w:r>
        <w:t xml:space="preserve"> </w:t>
      </w:r>
      <w:r>
        <w:t xml:space="preserve">Conducted with a subset of politicians to understand their challenges and perceptions of digital engagement.</w:t>
      </w:r>
    </w:p>
    <w:p>
      <w:pPr>
        <w:numPr>
          <w:ilvl w:val="0"/>
          <w:numId w:val="1004"/>
        </w:numPr>
        <w:pStyle w:val="Compact"/>
      </w:pPr>
      <w:r>
        <w:rPr>
          <w:bCs/>
          <w:b/>
        </w:rPr>
        <w:t xml:space="preserve">Focus Groups:</w:t>
      </w:r>
      <w:r>
        <w:t xml:space="preserve"> </w:t>
      </w:r>
      <w:r>
        <w:t xml:space="preserve">Organized with citizens to explore their experiences and expectations regarding communication with local officials.</w:t>
      </w:r>
    </w:p>
    <w:bookmarkEnd w:id="27"/>
    <w:bookmarkEnd w:id="28"/>
    <w:bookmarkStart w:id="29" w:name="ethical-considerations"/>
    <w:p>
      <w:pPr>
        <w:pStyle w:val="Heading2"/>
      </w:pPr>
      <w:r>
        <w:t xml:space="preserve">5. Ethical Considerations</w:t>
      </w:r>
    </w:p>
    <w:p>
      <w:pPr>
        <w:pStyle w:val="FirstParagraph"/>
      </w:pPr>
      <w:r>
        <w:t xml:space="preserve">This experiment adheres to strict ethical guidelines to protect the rights and privacy of all participants. Key considerations include:</w:t>
      </w:r>
    </w:p>
    <w:p>
      <w:pPr>
        <w:numPr>
          <w:ilvl w:val="0"/>
          <w:numId w:val="1005"/>
        </w:numPr>
        <w:pStyle w:val="Compact"/>
      </w:pPr>
      <w:r>
        <w:rPr>
          <w:bCs/>
          <w:b/>
        </w:rPr>
        <w:t xml:space="preserve">Informed Consent:</w:t>
      </w:r>
      <w:r>
        <w:t xml:space="preserve"> </w:t>
      </w:r>
      <w:r>
        <w:t xml:space="preserve">All participants will provide informed consent before joining the study, with clear explanations of the research objectives and procedures.</w:t>
      </w:r>
    </w:p>
    <w:p>
      <w:pPr>
        <w:numPr>
          <w:ilvl w:val="0"/>
          <w:numId w:val="1005"/>
        </w:numPr>
        <w:pStyle w:val="Compact"/>
      </w:pPr>
      <w:r>
        <w:rPr>
          <w:bCs/>
          <w:b/>
        </w:rPr>
        <w:t xml:space="preserve">Confidentiality:</w:t>
      </w:r>
      <w:r>
        <w:t xml:space="preserve"> </w:t>
      </w:r>
      <w:r>
        <w:t xml:space="preserve">Personal data will be anonymized and stored securely in compliance with China's Personal Information Protection Law (PIPL).</w:t>
      </w:r>
    </w:p>
    <w:p>
      <w:pPr>
        <w:numPr>
          <w:ilvl w:val="0"/>
          <w:numId w:val="1005"/>
        </w:numPr>
        <w:pStyle w:val="Compact"/>
      </w:pPr>
      <w:r>
        <w:rPr>
          <w:bCs/>
          <w:b/>
        </w:rPr>
        <w:t xml:space="preserve">Voluntary Participation:</w:t>
      </w:r>
      <w:r>
        <w:t xml:space="preserve"> </w:t>
      </w:r>
      <w:r>
        <w:t xml:space="preserve">Participants may withdraw from the study at any time without penalty.</w:t>
      </w:r>
    </w:p>
    <w:bookmarkEnd w:id="29"/>
    <w:bookmarkStart w:id="30" w:name="data-analysis"/>
    <w:p>
      <w:pPr>
        <w:pStyle w:val="Heading2"/>
      </w:pPr>
      <w:r>
        <w:t xml:space="preserve">6. Data Analysis</w:t>
      </w:r>
    </w:p>
    <w:p>
      <w:pPr>
        <w:pStyle w:val="FirstParagraph"/>
      </w:pPr>
      <w:r>
        <w:t xml:space="preserve">Data analysis will be conducted using statistical software to identify trends and correlations. Quantitative data will be analyzed using descriptive statistics and regression models to assess the impact of the intervention. Qualitative data will be analyzed using thematic analysis to identify recurring patterns and insights.</w:t>
      </w:r>
    </w:p>
    <w:bookmarkEnd w:id="30"/>
    <w:bookmarkStart w:id="31" w:name="expected-outcomes"/>
    <w:p>
      <w:pPr>
        <w:pStyle w:val="Heading2"/>
      </w:pPr>
      <w:r>
        <w:t xml:space="preserve">7. Expected Outcomes</w:t>
      </w:r>
    </w:p>
    <w:p>
      <w:pPr>
        <w:pStyle w:val="FirstParagraph"/>
      </w:pPr>
      <w:r>
        <w:t xml:space="preserve">The experiment is expected to yield valuable insights into the dynamics of digital governance in Shanghai. Key anticipated outcomes include:</w:t>
      </w:r>
    </w:p>
    <w:p>
      <w:pPr>
        <w:numPr>
          <w:ilvl w:val="0"/>
          <w:numId w:val="1006"/>
        </w:numPr>
        <w:pStyle w:val="Compact"/>
      </w:pPr>
      <w:r>
        <w:t xml:space="preserve">Enhanced understanding of how digital tools can improve the responsiveness of local politicians.</w:t>
      </w:r>
    </w:p>
    <w:p>
      <w:pPr>
        <w:numPr>
          <w:ilvl w:val="0"/>
          <w:numId w:val="1006"/>
        </w:numPr>
        <w:pStyle w:val="Compact"/>
      </w:pPr>
      <w:r>
        <w:t xml:space="preserve">Identification of strategies to increase public trust in government institutions.</w:t>
      </w:r>
    </w:p>
    <w:p>
      <w:pPr>
        <w:numPr>
          <w:ilvl w:val="0"/>
          <w:numId w:val="1006"/>
        </w:numPr>
        <w:pStyle w:val="Compact"/>
      </w:pPr>
      <w:r>
        <w:t xml:space="preserve">Recommendations for policy improvements based on citizen feedback.</w:t>
      </w:r>
    </w:p>
    <w:bookmarkEnd w:id="31"/>
    <w:bookmarkStart w:id="32" w:name="conclusion"/>
    <w:p>
      <w:pPr>
        <w:pStyle w:val="Heading2"/>
      </w:pPr>
      <w:r>
        <w:t xml:space="preserve">8. Conclusion</w:t>
      </w:r>
    </w:p>
    <w:p>
      <w:pPr>
        <w:pStyle w:val="FirstParagraph"/>
      </w:pPr>
      <w:r>
        <w:t xml:space="preserve">This Experiment Protocol provides a comprehensive framework for studying the role of politicians in digital governance within the unique context of China Shanghai. By leveraging advanced technology and rigorous research methods, this study aims to contribute to the broader discourse on effective public administration and civic engagement. The findings will not only benefit local policymakers but also offer valuable lessons for other cities seeking to enhance their governance models.</w:t>
      </w:r>
    </w:p>
    <w:p>
      <w:pPr>
        <w:pStyle w:val="BodyText"/>
      </w:pPr>
      <w:r>
        <w:rPr>
          <w:bCs/>
          <w:b/>
        </w:rPr>
        <w:t xml:space="preserve">Disclaimer:</w:t>
      </w:r>
      <w:r>
        <w:t xml:space="preserve"> </w:t>
      </w:r>
      <w:r>
        <w:t xml:space="preserve">This document is a simulated experiment protocol created for educational and illustrative purposes. It does not represent an actual study conducted by any government entity or research institution. All names, locations, and data are fictional.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Civic Engagement and Policy Communication in Shanghai</dc:title>
  <dc:creator/>
  <dc:language>en</dc:language>
  <cp:keywords/>
  <dcterms:created xsi:type="dcterms:W3CDTF">2026-10-10T06:16:54Z</dcterms:created>
  <dcterms:modified xsi:type="dcterms:W3CDTF">2026-10-10T06:16:54Z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