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Accountability</w:t>
      </w:r>
      <w:r>
        <w:t xml:space="preserve"> </w:t>
      </w:r>
      <w:r>
        <w:t xml:space="preserve">and</w:t>
      </w:r>
      <w:r>
        <w:t xml:space="preserve"> </w:t>
      </w:r>
      <w:r>
        <w:t xml:space="preserve">Civic</w:t>
      </w:r>
      <w:r>
        <w:t xml:space="preserve"> </w:t>
      </w:r>
      <w:r>
        <w:t xml:space="preserve">Engagement</w:t>
      </w:r>
      <w:r>
        <w:t xml:space="preserve"> </w:t>
      </w:r>
      <w:r>
        <w:t xml:space="preserve">in</w:t>
      </w:r>
      <w:r>
        <w:t xml:space="preserve"> </w:t>
      </w:r>
      <w:r>
        <w:t xml:space="preserve">Bogotá,</w:t>
      </w:r>
      <w:r>
        <w:t xml:space="preserve"> </w:t>
      </w:r>
      <w:r>
        <w:t xml:space="preserve">Colombia</w:t>
      </w:r>
    </w:p>
    <w:bookmarkStart w:id="20" w:name="X22d5515a5b91bdf0c83da507788420cce19ebbe"/>
    <w:p>
      <w:pPr>
        <w:pStyle w:val="Heading1"/>
      </w:pPr>
      <w:r>
        <w:t xml:space="preserve">Experiment Protocol: Digital Transparency and Political Accountability</w:t>
      </w:r>
    </w:p>
    <w:p>
      <w:pPr>
        <w:pStyle w:val="FirstParagraph"/>
      </w:pPr>
      <w:r>
        <w:t xml:space="preserve">Target Population: Elected Officials and Constituents in Bogotá, Colombia</w:t>
      </w:r>
    </w:p>
    <w:bookmarkEnd w:id="20"/>
    <w:p>
      <w:pPr>
        <w:pStyle w:val="BodyText"/>
      </w:pPr>
      <w:r>
        <w:rPr>
          <w:bCs/>
          <w:b/>
        </w:rPr>
        <w:t xml:space="preserve">Protocol ID:</w:t>
      </w:r>
      <w:r>
        <w:t xml:space="preserve"> </w:t>
      </w:r>
      <w:r>
        <w:t xml:space="preserve">BOG-POL-2024-EXP-01</w:t>
      </w:r>
    </w:p>
    <w:p>
      <w:pPr>
        <w:pStyle w:val="BodyText"/>
      </w:pPr>
      <w:r>
        <w:rPr>
          <w:bCs/>
          <w:b/>
        </w:rPr>
        <w:t xml:space="preserve">Location:</w:t>
      </w:r>
      <w:r>
        <w:t xml:space="preserve"> </w:t>
      </w:r>
      <w:r>
        <w:t xml:space="preserve">Bogotá D.C., Colombia</w:t>
      </w:r>
    </w:p>
    <w:p>
      <w:pPr>
        <w:pStyle w:val="BodyText"/>
      </w:pPr>
      <w:r>
        <w:rPr>
          <w:bCs/>
          <w:b/>
        </w:rPr>
        <w:t xml:space="preserve">Subject:</w:t>
      </w:r>
      <w:r>
        <w:t xml:space="preserve"> </w:t>
      </w:r>
      <w:r>
        <w:t xml:space="preserve">Politician Behavior and Civic Engagement</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1" w:name="introduction-and-background"/>
    <w:p>
      <w:pPr>
        <w:pStyle w:val="Heading2"/>
      </w:pPr>
      <w:r>
        <w:t xml:space="preserve">1. Introduction and Background</w:t>
      </w:r>
    </w:p>
    <w:p>
      <w:pPr>
        <w:pStyle w:val="FirstParagraph"/>
      </w:pPr>
      <w:r>
        <w:t xml:space="preserve">This document outlines the comprehensive Experiment Protocol designed to evaluate the impact of real-time digital transparency tools on the accountability of local politicians in Bogotá, Colombia. Bogotá, as the capital and largest city of Colombia, serves as a critical political laboratory. With a population exceeding eight million, the city faces complex governance challenges, including urban mobility, public security, and social inequality. The relationship between the</w:t>
      </w:r>
      <w:r>
        <w:t xml:space="preserve"> </w:t>
      </w:r>
      <w:r>
        <w:rPr>
          <w:bCs/>
          <w:b/>
        </w:rPr>
        <w:t xml:space="preserve">politician</w:t>
      </w:r>
      <w:r>
        <w:t xml:space="preserve"> </w:t>
      </w:r>
      <w:r>
        <w:t xml:space="preserve">and the citizenry in this context is often strained by historical perceptions of corruption and inefficiency.</w:t>
      </w:r>
    </w:p>
    <w:p>
      <w:pPr>
        <w:pStyle w:val="BodyText"/>
      </w:pPr>
      <w:r>
        <w:t xml:space="preserve">The primary objective of this experiment is to determine whether providing constituents with granular, real-time data regarding the legislative activities, attendance records, and voting patterns of their elected representatives (the</w:t>
      </w:r>
      <w:r>
        <w:t xml:space="preserve"> </w:t>
      </w:r>
      <w:r>
        <w:rPr>
          <w:bCs/>
          <w:b/>
        </w:rPr>
        <w:t xml:space="preserve">politician</w:t>
      </w:r>
      <w:r>
        <w:t xml:space="preserve">) leads to measurable changes in political behavior and increased civic engagement. This study is situated within the unique socio-political landscape of</w:t>
      </w:r>
      <w:r>
        <w:t xml:space="preserve"> </w:t>
      </w:r>
      <w:r>
        <w:rPr>
          <w:bCs/>
          <w:b/>
        </w:rPr>
        <w:t xml:space="preserve">Colombia Bogotá</w:t>
      </w:r>
      <w:r>
        <w:t xml:space="preserve">, where recent technological advancements in e-government have created fertile ground for such interventions.</w:t>
      </w:r>
    </w:p>
    <w:bookmarkEnd w:id="21"/>
    <w:bookmarkStart w:id="22" w:name="research-objectives"/>
    <w:p>
      <w:pPr>
        <w:pStyle w:val="Heading2"/>
      </w:pPr>
      <w:r>
        <w:t xml:space="preserve">2. Research Objectives</w:t>
      </w:r>
    </w:p>
    <w:p>
      <w:pPr>
        <w:pStyle w:val="FirstParagraph"/>
      </w:pPr>
      <w:r>
        <w:t xml:space="preserve">The experiment aims to achieve the following specific objectives:</w:t>
      </w:r>
    </w:p>
    <w:p>
      <w:pPr>
        <w:numPr>
          <w:ilvl w:val="0"/>
          <w:numId w:val="1001"/>
        </w:numPr>
        <w:pStyle w:val="Compact"/>
      </w:pPr>
      <w:r>
        <w:t xml:space="preserve">To assess the correlation between digital transparency interventions and the attendance rates of councilors in the Local Council of Bogotá.</w:t>
      </w:r>
    </w:p>
    <w:p>
      <w:pPr>
        <w:numPr>
          <w:ilvl w:val="0"/>
          <w:numId w:val="1001"/>
        </w:numPr>
        <w:pStyle w:val="Compact"/>
      </w:pPr>
      <w:r>
        <w:t xml:space="preserve">To measure changes in the responsiveness of the</w:t>
      </w:r>
      <w:r>
        <w:t xml:space="preserve"> </w:t>
      </w:r>
      <w:r>
        <w:rPr>
          <w:bCs/>
          <w:b/>
        </w:rPr>
        <w:t xml:space="preserve">politician</w:t>
      </w:r>
      <w:r>
        <w:t xml:space="preserve"> </w:t>
      </w:r>
      <w:r>
        <w:t xml:space="preserve">to constituent inquiries when their performance metrics are publicly visible.</w:t>
      </w:r>
    </w:p>
    <w:p>
      <w:pPr>
        <w:numPr>
          <w:ilvl w:val="0"/>
          <w:numId w:val="1001"/>
        </w:numPr>
        <w:pStyle w:val="Compact"/>
      </w:pPr>
      <w:r>
        <w:t xml:space="preserve">To evaluate the impact of information asymmetry reduction on voter trust levels within specific localities of</w:t>
      </w:r>
      <w:r>
        <w:t xml:space="preserve"> </w:t>
      </w:r>
      <w:r>
        <w:rPr>
          <w:bCs/>
          <w:b/>
        </w:rPr>
        <w:t xml:space="preserve">Colombia Bogotá</w:t>
      </w:r>
      <w:r>
        <w:t xml:space="preserve">.</w:t>
      </w:r>
    </w:p>
    <w:p>
      <w:pPr>
        <w:numPr>
          <w:ilvl w:val="0"/>
          <w:numId w:val="1001"/>
        </w:numPr>
        <w:pStyle w:val="Compact"/>
      </w:pPr>
      <w:r>
        <w:t xml:space="preserve">To analyze whether increased scrutiny alters the voting behavior of politicians regarding controversial urban development projects.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randomized controlled trial (RCT) design. The intervention will be conducted across 20 localities within Bogotá. Ten localities will be selected as the "Treatment Group," where the transparency tool will be actively promoted and integrated into community engagement platforms. The remaining ten localities will serve as the "Control Group," where standard information channels will remain unchanged.</w:t>
      </w:r>
    </w:p>
    <w:bookmarkEnd w:id="23"/>
    <w:bookmarkStart w:id="24" w:name="participants"/>
    <w:p>
      <w:pPr>
        <w:pStyle w:val="Heading3"/>
      </w:pPr>
      <w:r>
        <w:t xml:space="preserve">3.2 Participants</w:t>
      </w:r>
    </w:p>
    <w:p>
      <w:pPr>
        <w:pStyle w:val="FirstParagraph"/>
      </w:pPr>
      <w:r>
        <w:t xml:space="preserve">The primary subjects of this experiment are the elected</w:t>
      </w:r>
      <w:r>
        <w:t xml:space="preserve"> </w:t>
      </w:r>
      <w:r>
        <w:rPr>
          <w:bCs/>
          <w:b/>
        </w:rPr>
        <w:t xml:space="preserve">politician</w:t>
      </w:r>
      <w:r>
        <w:t xml:space="preserve"> </w:t>
      </w:r>
      <w:r>
        <w:t xml:space="preserve">representatives serving in the Local Council of Bogotá. Secondary subjects include the registered voters residing in the selected localities. Inclusion criteria for politicians involve holding an active seat in the council for at least one year prior to the start of the experiment. This ensures that baseline data regarding their performance and public perception is available.</w:t>
      </w:r>
    </w:p>
    <w:bookmarkEnd w:id="24"/>
    <w:bookmarkStart w:id="25" w:name="intervention-strategy"/>
    <w:p>
      <w:pPr>
        <w:pStyle w:val="Heading3"/>
      </w:pPr>
      <w:r>
        <w:t xml:space="preserve">3.3 Intervention Strategy</w:t>
      </w:r>
    </w:p>
    <w:p>
      <w:pPr>
        <w:pStyle w:val="FirstParagraph"/>
      </w:pPr>
      <w:r>
        <w:t xml:space="preserve">The core intervention involves the deployment of a mobile application and web portal specifically tailored for the citizens of</w:t>
      </w:r>
      <w:r>
        <w:t xml:space="preserve"> </w:t>
      </w:r>
      <w:r>
        <w:rPr>
          <w:bCs/>
          <w:b/>
        </w:rPr>
        <w:t xml:space="preserve">Colombia Bogotá</w:t>
      </w:r>
      <w:r>
        <w:t xml:space="preserve">. This platform will aggregate data from the Bogotá City Council's official records. Key features include:</w:t>
      </w:r>
    </w:p>
    <w:p>
      <w:pPr>
        <w:numPr>
          <w:ilvl w:val="0"/>
          <w:numId w:val="1002"/>
        </w:numPr>
        <w:pStyle w:val="Compact"/>
      </w:pPr>
      <w:r>
        <w:rPr>
          <w:bCs/>
          <w:b/>
        </w:rPr>
        <w:t xml:space="preserve">Real-Time Attendance Tracking:</w:t>
      </w:r>
      <w:r>
        <w:t xml:space="preserve"> </w:t>
      </w:r>
      <w:r>
        <w:t xml:space="preserve">Notifications sent to constituents when their local</w:t>
      </w:r>
      <w:r>
        <w:t xml:space="preserve"> </w:t>
      </w:r>
      <w:r>
        <w:rPr>
          <w:bCs/>
          <w:b/>
        </w:rPr>
        <w:t xml:space="preserve">politician</w:t>
      </w:r>
      <w:r>
        <w:t xml:space="preserve"> </w:t>
      </w:r>
      <w:r>
        <w:t xml:space="preserve">is absent from a scheduled session.</w:t>
      </w:r>
    </w:p>
    <w:p>
      <w:pPr>
        <w:numPr>
          <w:ilvl w:val="0"/>
          <w:numId w:val="1002"/>
        </w:numPr>
        <w:pStyle w:val="Compact"/>
      </w:pPr>
      <w:r>
        <w:rPr>
          <w:bCs/>
          <w:b/>
        </w:rPr>
        <w:t xml:space="preserve">Voting Record Visualization:</w:t>
      </w:r>
      <w:r>
        <w:t xml:space="preserve"> </w:t>
      </w:r>
      <w:r>
        <w:t xml:space="preserve">Simplified infographics showing how a politician voted on specific bills, compared to their campaign promises.</w:t>
      </w:r>
    </w:p>
    <w:p>
      <w:pPr>
        <w:numPr>
          <w:ilvl w:val="0"/>
          <w:numId w:val="1002"/>
        </w:numPr>
        <w:pStyle w:val="Compact"/>
      </w:pPr>
      <w:r>
        <w:rPr>
          <w:bCs/>
          <w:b/>
        </w:rPr>
        <w:t xml:space="preserve">Direct Feedback Loop:</w:t>
      </w:r>
      <w:r>
        <w:t xml:space="preserve"> </w:t>
      </w:r>
      <w:r>
        <w:t xml:space="preserve">A secure channel for citizens to submit questions directly to the politician, with response times tracked and published.</w:t>
      </w:r>
    </w:p>
    <w:p>
      <w:pPr>
        <w:pStyle w:val="FirstParagraph"/>
      </w:pPr>
      <w:r>
        <w:t xml:space="preserve">In the Treatment Group localities, community leaders will be trained to use this tool during town hall meetings, effectively increasing the social pressure on the</w:t>
      </w:r>
      <w:r>
        <w:t xml:space="preserve"> </w:t>
      </w:r>
      <w:r>
        <w:rPr>
          <w:bCs/>
          <w:b/>
        </w:rPr>
        <w:t xml:space="preserve">politician</w:t>
      </w:r>
      <w:r>
        <w:t xml:space="preserve"> </w:t>
      </w:r>
      <w:r>
        <w:t xml:space="preserve">to maintain high standards of conduct.</w:t>
      </w:r>
    </w:p>
    <w:bookmarkEnd w:id="25"/>
    <w:bookmarkEnd w:id="26"/>
    <w:bookmarkStart w:id="27" w:name="data-collection-and-metrics"/>
    <w:p>
      <w:pPr>
        <w:pStyle w:val="Heading2"/>
      </w:pPr>
      <w:r>
        <w:t xml:space="preserve">4. Data Collection and Metrics</w:t>
      </w:r>
    </w:p>
    <w:p>
      <w:pPr>
        <w:pStyle w:val="FirstParagraph"/>
      </w:pPr>
      <w:r>
        <w:t xml:space="preserve">Data collection will occur over a period of 12 months, covering one full legislative cycle. The following metrics will be tracked:</w:t>
      </w:r>
    </w:p>
    <w:p>
      <w:pPr>
        <w:numPr>
          <w:ilvl w:val="0"/>
          <w:numId w:val="1003"/>
        </w:numPr>
        <w:pStyle w:val="Compact"/>
      </w:pPr>
      <w:r>
        <w:rPr>
          <w:bCs/>
          <w:b/>
        </w:rPr>
        <w:t xml:space="preserve">Quantitative Metrics:</w:t>
      </w:r>
      <w:r>
        <w:t xml:space="preserve"> </w:t>
      </w:r>
      <w:r>
        <w:t xml:space="preserve">Attendance percentages, number of bills sponsored, response time to constituent emails, and frequency of social media interactions.</w:t>
      </w:r>
    </w:p>
    <w:p>
      <w:pPr>
        <w:numPr>
          <w:ilvl w:val="0"/>
          <w:numId w:val="1003"/>
        </w:numPr>
        <w:pStyle w:val="Compact"/>
      </w:pPr>
      <w:r>
        <w:rPr>
          <w:bCs/>
          <w:b/>
        </w:rPr>
        <w:t xml:space="preserve">Qualitative Metrics:</w:t>
      </w:r>
      <w:r>
        <w:t xml:space="preserve"> </w:t>
      </w:r>
      <w:r>
        <w:t xml:space="preserve">Surveys administered to citizens in both groups to gauge perceived trust, satisfaction, and understanding of the political process.</w:t>
      </w:r>
    </w:p>
    <w:p>
      <w:pPr>
        <w:numPr>
          <w:ilvl w:val="0"/>
          <w:numId w:val="1003"/>
        </w:numPr>
        <w:pStyle w:val="Compact"/>
      </w:pPr>
      <w:r>
        <w:rPr>
          <w:bCs/>
          <w:b/>
        </w:rPr>
        <w:t xml:space="preserve">Behavioral Metrics:</w:t>
      </w:r>
      <w:r>
        <w:t xml:space="preserve"> </w:t>
      </w:r>
      <w:r>
        <w:t xml:space="preserve">Analysis of voting patterns in the council to detect shifts in alignment with constituent interests versus party lines.</w:t>
      </w:r>
    </w:p>
    <w:p>
      <w:pPr>
        <w:pStyle w:val="FirstParagraph"/>
      </w:pPr>
      <w:r>
        <w:t xml:space="preserve">All data regarding the</w:t>
      </w:r>
      <w:r>
        <w:t xml:space="preserve"> </w:t>
      </w:r>
      <w:r>
        <w:rPr>
          <w:bCs/>
          <w:b/>
        </w:rPr>
        <w:t xml:space="preserve">politician</w:t>
      </w:r>
      <w:r>
        <w:t xml:space="preserve"> </w:t>
      </w:r>
      <w:r>
        <w:t xml:space="preserve">will be sourced from official public records to ensure accuracy and legality under Colombian law.</w:t>
      </w:r>
    </w:p>
    <w:bookmarkEnd w:id="27"/>
    <w:bookmarkStart w:id="28" w:name="ethical-considerations"/>
    <w:p>
      <w:pPr>
        <w:pStyle w:val="Heading2"/>
      </w:pPr>
      <w:r>
        <w:t xml:space="preserve">5. Ethical Considerations</w:t>
      </w:r>
    </w:p>
    <w:p>
      <w:pPr>
        <w:pStyle w:val="FirstParagraph"/>
      </w:pPr>
      <w:r>
        <w:t xml:space="preserve">Given the sensitive nature of political research in</w:t>
      </w:r>
      <w:r>
        <w:t xml:space="preserve"> </w:t>
      </w:r>
      <w:r>
        <w:rPr>
          <w:bCs/>
          <w:b/>
        </w:rPr>
        <w:t xml:space="preserve">Colombia Bogotá</w:t>
      </w:r>
      <w:r>
        <w:t xml:space="preserve">, strict ethical guidelines will be followed. The experiment has been reviewed by an independent ethics board. Key considerations include:</w:t>
      </w:r>
    </w:p>
    <w:p>
      <w:pPr>
        <w:numPr>
          <w:ilvl w:val="0"/>
          <w:numId w:val="1004"/>
        </w:numPr>
        <w:pStyle w:val="Compact"/>
      </w:pPr>
      <w:r>
        <w:rPr>
          <w:bCs/>
          <w:b/>
        </w:rPr>
        <w:t xml:space="preserve">Informed Consent:</w:t>
      </w:r>
      <w:r>
        <w:t xml:space="preserve"> </w:t>
      </w:r>
      <w:r>
        <w:t xml:space="preserve">While politicians are public figures, their participation in the specific feedback loops requires acknowledgment. Citizens participating in surveys will provide informed consent.</w:t>
      </w:r>
    </w:p>
    <w:p>
      <w:pPr>
        <w:numPr>
          <w:ilvl w:val="0"/>
          <w:numId w:val="1004"/>
        </w:numPr>
        <w:pStyle w:val="Compact"/>
      </w:pPr>
      <w:r>
        <w:rPr>
          <w:bCs/>
          <w:b/>
        </w:rPr>
        <w:t xml:space="preserve">Privacy:</w:t>
      </w:r>
      <w:r>
        <w:t xml:space="preserve"> </w:t>
      </w:r>
      <w:r>
        <w:t xml:space="preserve">Personal data of citizens will be anonymized. The focus remains on the professional conduct of the</w:t>
      </w:r>
      <w:r>
        <w:t xml:space="preserve"> </w:t>
      </w:r>
      <w:r>
        <w:rPr>
          <w:bCs/>
          <w:b/>
        </w:rPr>
        <w:t xml:space="preserve">politician</w:t>
      </w:r>
      <w:r>
        <w:t xml:space="preserve">, not their private life.</w:t>
      </w:r>
    </w:p>
    <w:p>
      <w:pPr>
        <w:numPr>
          <w:ilvl w:val="0"/>
          <w:numId w:val="1004"/>
        </w:numPr>
        <w:pStyle w:val="Compact"/>
      </w:pPr>
      <w:r>
        <w:rPr>
          <w:bCs/>
          <w:b/>
        </w:rPr>
        <w:t xml:space="preserve">Neutrality:</w:t>
      </w:r>
      <w:r>
        <w:t xml:space="preserve"> </w:t>
      </w:r>
      <w:r>
        <w:t xml:space="preserve">The research team will maintain strict political neutrality. The tool will present data objectively without editorializing or endorsing specific political parties or ideologies.</w:t>
      </w:r>
    </w:p>
    <w:p>
      <w:pPr>
        <w:numPr>
          <w:ilvl w:val="0"/>
          <w:numId w:val="1004"/>
        </w:numPr>
        <w:pStyle w:val="Compact"/>
      </w:pPr>
      <w:r>
        <w:rPr>
          <w:bCs/>
          <w:b/>
        </w:rPr>
        <w:t xml:space="preserve">Security:</w:t>
      </w:r>
      <w:r>
        <w:t xml:space="preserve"> </w:t>
      </w:r>
      <w:r>
        <w:t xml:space="preserve">Given the security context in Colombia, digital infrastructure will be secured against cyber threats to protect both the data and the participants.</w:t>
      </w:r>
    </w:p>
    <w:bookmarkEnd w:id="28"/>
    <w:bookmarkStart w:id="29" w:name="risk-management"/>
    <w:p>
      <w:pPr>
        <w:pStyle w:val="Heading2"/>
      </w:pPr>
      <w:r>
        <w:t xml:space="preserve">6. Risk Management</w:t>
      </w:r>
    </w:p>
    <w:p>
      <w:pPr>
        <w:pStyle w:val="FirstParagraph"/>
      </w:pPr>
      <w:r>
        <w:t xml:space="preserve">Potential risks include political backlash, manipulation of data, or harassment of participants. To mitigate these, the platform will be hosted on secure government-affiliated servers. A crisis communication plan is in place to address any allegations of bias or misuse of information. The protocol ensures that the</w:t>
      </w:r>
      <w:r>
        <w:t xml:space="preserve"> </w:t>
      </w:r>
      <w:r>
        <w:rPr>
          <w:bCs/>
          <w:b/>
        </w:rPr>
        <w:t xml:space="preserve">politician</w:t>
      </w:r>
      <w:r>
        <w:t xml:space="preserve"> </w:t>
      </w:r>
      <w:r>
        <w:t xml:space="preserve">is treated fairly, with opportunities to correct factual errors in their public records promptly.</w:t>
      </w:r>
    </w:p>
    <w:bookmarkEnd w:id="29"/>
    <w:bookmarkStart w:id="30" w:name="expected-outcomes-and-impact"/>
    <w:p>
      <w:pPr>
        <w:pStyle w:val="Heading2"/>
      </w:pPr>
      <w:r>
        <w:t xml:space="preserve">7. Expected Outcomes and Impact</w:t>
      </w:r>
    </w:p>
    <w:p>
      <w:pPr>
        <w:pStyle w:val="FirstParagraph"/>
      </w:pPr>
      <w:r>
        <w:t xml:space="preserve">It is hypothesized that the increased visibility provided by this experiment will lead to a statistically significant improvement in the accountability of the</w:t>
      </w:r>
      <w:r>
        <w:t xml:space="preserve"> </w:t>
      </w:r>
      <w:r>
        <w:rPr>
          <w:bCs/>
          <w:b/>
        </w:rPr>
        <w:t xml:space="preserve">politician</w:t>
      </w:r>
      <w:r>
        <w:t xml:space="preserve"> </w:t>
      </w:r>
      <w:r>
        <w:t xml:space="preserve">in the Treatment Group compared to the Control Group. Specifically, we anticipate higher attendance rates and more responsive communication.</w:t>
      </w:r>
    </w:p>
    <w:p>
      <w:pPr>
        <w:pStyle w:val="BodyText"/>
      </w:pPr>
      <w:r>
        <w:t xml:space="preserve">Beyond the immediate results, this Experiment Protocol aims to contribute to the broader discourse on democratic innovation in</w:t>
      </w:r>
      <w:r>
        <w:t xml:space="preserve"> </w:t>
      </w:r>
      <w:r>
        <w:rPr>
          <w:bCs/>
          <w:b/>
        </w:rPr>
        <w:t xml:space="preserve">Colombia Bogotá</w:t>
      </w:r>
      <w:r>
        <w:t xml:space="preserve">. If successful, the model could be scaled to other municipalities across Colombia, fostering a culture of transparency and strengthening the social contract between the state and its citizens. The ultimate goal is to empower the electorate with the tools necessary to hold their leaders accountable, thereby enhancing the quality of democracy in the region.</w:t>
      </w:r>
    </w:p>
    <w:bookmarkEnd w:id="30"/>
    <w:bookmarkStart w:id="31" w:name="conclusion"/>
    <w:p>
      <w:pPr>
        <w:pStyle w:val="Heading2"/>
      </w:pPr>
      <w:r>
        <w:t xml:space="preserve">8. Conclusion</w:t>
      </w:r>
    </w:p>
    <w:p>
      <w:pPr>
        <w:pStyle w:val="FirstParagraph"/>
      </w:pPr>
      <w:r>
        <w:t xml:space="preserve">This protocol establishes a rigorous framework for investigating the dynamics of political accountability in one of Latin America's most significant urban centers. By focusing on the intersection of technology, governance, and civic duty, this study seeks to provide actionable insights for policymakers, civil society organizations, and the public. The integrity of the experiment relies on the precise execution of these steps and the unwavering commitment to ethical standards throughout the duration of the study in Bogotá.</w:t>
      </w:r>
    </w:p>
    <w:p>
      <w:pPr>
        <w:pStyle w:val="BodyText"/>
      </w:pPr>
      <w:r>
        <w:t xml:space="preserve">© 2023 Bogotá Political Accountability Research Initiative. All rights reserved.</w:t>
      </w:r>
    </w:p>
    <w:p>
      <w:pPr>
        <w:pStyle w:val="BodyText"/>
      </w:pPr>
      <w:r>
        <w:t xml:space="preserve">This document is for academic and research purposes only.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Accountability and Civic Engagement in Bogotá, Colombia</dc:title>
  <dc:creator/>
  <dc:language>en</dc:language>
  <cp:keywords/>
  <dcterms:created xsi:type="dcterms:W3CDTF">2026-10-10T08:39:30Z</dcterms:created>
  <dcterms:modified xsi:type="dcterms:W3CDTF">2026-10-10T08:39:30Z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