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Colombia</w:t>
      </w:r>
      <w:r>
        <w:t xml:space="preserve"> </w:t>
      </w:r>
      <w:r>
        <w:t xml:space="preserve">Medellín</w:t>
      </w:r>
    </w:p>
    <w:bookmarkStart w:id="20" w:name="X525d0c2140102ba935a93a9d02fdee095c7b492"/>
    <w:p>
      <w:pPr>
        <w:pStyle w:val="Heading1"/>
      </w:pPr>
      <w:r>
        <w:t xml:space="preserve">Experiment Protocol: Politician Engagement in Colombia Medellín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Medellín, Colombia</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conducting a study focused on the engagement and decision-making processes of politicians in Medellín, Colombia. The city of Medellín has undergone significant transformations in recent decades, evolving from a place known for violence and inequality to a model of urban innovation and social inclusion. Understanding the role of politicians in this transformation is crucial for developing policies that promote sustainable development and social equity.</w:t>
      </w:r>
    </w:p>
    <w:p>
      <w:pPr>
        <w:pStyle w:val="BodyText"/>
      </w:pPr>
      <w:r>
        <w:t xml:space="preserve">The primary objective of this experiment is to analyze how politicians in Medellín respond to various stimuli, such as public opinion, media coverage, and community feedback. By examining these responses, we aim to identify patterns and factors that influence political behavior and decision-making.</w:t>
      </w:r>
    </w:p>
    <w:bookmarkEnd w:id="21"/>
    <w:bookmarkStart w:id="22" w:name="objectives"/>
    <w:p>
      <w:pPr>
        <w:pStyle w:val="Heading2"/>
      </w:pPr>
      <w:r>
        <w:t xml:space="preserve">2. Objectives</w:t>
      </w:r>
    </w:p>
    <w:p>
      <w:pPr>
        <w:numPr>
          <w:ilvl w:val="0"/>
          <w:numId w:val="1001"/>
        </w:numPr>
        <w:pStyle w:val="Compact"/>
      </w:pPr>
      <w:r>
        <w:t xml:space="preserve">To assess the responsiveness of politicians in Medellín to public opinion and community needs.</w:t>
      </w:r>
    </w:p>
    <w:p>
      <w:pPr>
        <w:numPr>
          <w:ilvl w:val="0"/>
          <w:numId w:val="1001"/>
        </w:numPr>
        <w:pStyle w:val="Compact"/>
      </w:pPr>
      <w:r>
        <w:t xml:space="preserve">To evaluate the impact of media coverage on political decision-making.</w:t>
      </w:r>
    </w:p>
    <w:p>
      <w:pPr>
        <w:numPr>
          <w:ilvl w:val="0"/>
          <w:numId w:val="1001"/>
        </w:numPr>
        <w:pStyle w:val="Compact"/>
      </w:pPr>
      <w:r>
        <w:t xml:space="preserve">To identify key factors that influence the engagement of politicians with local issues.</w:t>
      </w:r>
    </w:p>
    <w:p>
      <w:pPr>
        <w:numPr>
          <w:ilvl w:val="0"/>
          <w:numId w:val="1001"/>
        </w:numPr>
        <w:pStyle w:val="Compact"/>
      </w:pPr>
      <w:r>
        <w:t xml:space="preserve">To develop recommendations for enhancing political accountability and transparency in Medellín.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and qualitative research techniques. The experiment will be conducted over a period of six months, involving a sample of politicians from various levels of government in Medellín, including city council members, mayoral advisors, and local representatives.</w:t>
      </w:r>
    </w:p>
    <w:bookmarkEnd w:id="23"/>
    <w:bookmarkStart w:id="24" w:name="participants"/>
    <w:p>
      <w:pPr>
        <w:pStyle w:val="Heading3"/>
      </w:pPr>
      <w:r>
        <w:t xml:space="preserve">3.2 Participants</w:t>
      </w:r>
    </w:p>
    <w:p>
      <w:pPr>
        <w:pStyle w:val="FirstParagraph"/>
      </w:pPr>
      <w:r>
        <w:t xml:space="preserve">The participants will be selected based on their roles and responsibilities in local governance. A total of 50 politicians will be included in the study, ensuring a diverse representation of political affiliations and backgrounds.</w:t>
      </w:r>
    </w:p>
    <w:bookmarkEnd w:id="24"/>
    <w:bookmarkStart w:id="25" w:name="data-collection"/>
    <w:p>
      <w:pPr>
        <w:pStyle w:val="Heading3"/>
      </w:pPr>
      <w:r>
        <w:t xml:space="preserve">3.3 Data Collection</w:t>
      </w:r>
    </w:p>
    <w:p>
      <w:pPr>
        <w:pStyle w:val="FirstParagraph"/>
      </w:pPr>
      <w:r>
        <w:t xml:space="preserve">Data will be collected through a combination of surveys, interviews, and observational studies. Surveys will be administered to gather quantitative data on politicians' attitudes and behaviors. Interviews will provide in-depth insights into their decision-making processes. Observational studies will involve monitoring public meetings and media interactions to assess real-time responses to various stimuli.</w:t>
      </w:r>
    </w:p>
    <w:bookmarkEnd w:id="25"/>
    <w:bookmarkStart w:id="26" w:name="experimental-conditions"/>
    <w:p>
      <w:pPr>
        <w:pStyle w:val="Heading3"/>
      </w:pPr>
      <w:r>
        <w:t xml:space="preserve">3.4 Experimental Conditions</w:t>
      </w:r>
    </w:p>
    <w:p>
      <w:pPr>
        <w:pStyle w:val="FirstParagraph"/>
      </w:pPr>
      <w:r>
        <w:t xml:space="preserve">The experiment will involve creating controlled scenarios to test politicians' responses. For example, participants will be presented with simulated public opinion polls, media reports, and community feedback on specific issues. Their reactions and subsequent actions will be recorded and analyzed.</w:t>
      </w:r>
    </w:p>
    <w:bookmarkEnd w:id="26"/>
    <w:bookmarkEnd w:id="27"/>
    <w:bookmarkStart w:id="31" w:name="procedures"/>
    <w:p>
      <w:pPr>
        <w:pStyle w:val="Heading2"/>
      </w:pPr>
      <w:r>
        <w:t xml:space="preserve">4. Procedures</w:t>
      </w:r>
    </w:p>
    <w:bookmarkStart w:id="28" w:name="preparation"/>
    <w:p>
      <w:pPr>
        <w:pStyle w:val="Heading3"/>
      </w:pPr>
      <w:r>
        <w:t xml:space="preserve">4.1 Preparation</w:t>
      </w:r>
    </w:p>
    <w:p>
      <w:pPr>
        <w:pStyle w:val="FirstParagraph"/>
      </w:pPr>
      <w:r>
        <w:t xml:space="preserve">Prior to the experiment, all participants will be briefed on the study's objectives and procedures. Informed consent will be obtained from each participant, ensuring they understand their rights and the confidentiality of their data.</w:t>
      </w:r>
    </w:p>
    <w:bookmarkEnd w:id="28"/>
    <w:bookmarkStart w:id="29" w:name="implementation"/>
    <w:p>
      <w:pPr>
        <w:pStyle w:val="Heading3"/>
      </w:pPr>
      <w:r>
        <w:t xml:space="preserve">4.2 Implementation</w:t>
      </w:r>
    </w:p>
    <w:p>
      <w:pPr>
        <w:pStyle w:val="FirstParagraph"/>
      </w:pPr>
      <w:r>
        <w:t xml:space="preserve">The experiment will be implemented in phases. Initially, baseline data will be collected through surveys and interviews. Subsequently, the experimental conditions will be introduced, and data will be collected over a period of three months. Finally, follow-up surveys and interviews will be conducted to assess any changes in attitudes or behaviors.</w:t>
      </w:r>
    </w:p>
    <w:bookmarkEnd w:id="29"/>
    <w:bookmarkStart w:id="30" w:name="data-analysis"/>
    <w:p>
      <w:pPr>
        <w:pStyle w:val="Heading3"/>
      </w:pPr>
      <w:r>
        <w:t xml:space="preserve">4.3 Data Analysis</w:t>
      </w:r>
    </w:p>
    <w:p>
      <w:pPr>
        <w:pStyle w:val="FirstParagraph"/>
      </w:pPr>
      <w:r>
        <w:t xml:space="preserve">Quantitative data will be analyzed using statistical software to identify trends and correlations. Qualitative data will be analyzed thematically to extract key insights and patterns. The results will be triangulated to ensure validity and reliability.</w:t>
      </w:r>
    </w:p>
    <w:bookmarkEnd w:id="30"/>
    <w:bookmarkEnd w:id="31"/>
    <w:bookmarkStart w:id="32" w:name="ethical-considerations"/>
    <w:p>
      <w:pPr>
        <w:pStyle w:val="Heading2"/>
      </w:pPr>
      <w:r>
        <w:t xml:space="preserve">5. Ethical Considerations</w:t>
      </w:r>
    </w:p>
    <w:p>
      <w:pPr>
        <w:pStyle w:val="FirstParagraph"/>
      </w:pPr>
      <w:r>
        <w:t xml:space="preserve">This study will adhere to ethical guidelines for research involving human subjects. Participants' privacy and confidentiality will be protected, and data will be anonymized to prevent identification. The study will be reviewed and approved by an institutional review board to ensure compliance with ethical standards.</w:t>
      </w:r>
    </w:p>
    <w:bookmarkEnd w:id="32"/>
    <w:bookmarkStart w:id="33" w:name="expected-outcomes"/>
    <w:p>
      <w:pPr>
        <w:pStyle w:val="Heading2"/>
      </w:pPr>
      <w:r>
        <w:t xml:space="preserve">6. Expected Outcomes</w:t>
      </w:r>
    </w:p>
    <w:p>
      <w:pPr>
        <w:pStyle w:val="FirstParagraph"/>
      </w:pPr>
      <w:r>
        <w:t xml:space="preserve">The expected outcomes of this experiment include a comprehensive understanding of how politicians in Medellín respond to various stimuli and the factors that influence their decision-making. The findings will contribute to the development of strategies for enhancing political engagement and accountability in the city.</w:t>
      </w:r>
    </w:p>
    <w:bookmarkEnd w:id="33"/>
    <w:bookmarkStart w:id="34" w:name="conclusion"/>
    <w:p>
      <w:pPr>
        <w:pStyle w:val="Heading2"/>
      </w:pPr>
      <w:r>
        <w:t xml:space="preserve">7. Conclusion</w:t>
      </w:r>
    </w:p>
    <w:p>
      <w:pPr>
        <w:pStyle w:val="FirstParagraph"/>
      </w:pPr>
      <w:r>
        <w:t xml:space="preserve">This Experiment Protocol provides a structured approach to studying the engagement and decision-making processes of politicians in Medellín, Colombia. By employing a rigorous methodology and adhering to ethical standards, the study aims to generate valuable insights that can inform policy and practice in local governance.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Colombia Medellín</dc:title>
  <dc:creator/>
  <dc:language>en</dc:language>
  <cp:keywords/>
  <dcterms:created xsi:type="dcterms:W3CDTF">2026-10-10T05:51:31Z</dcterms:created>
  <dcterms:modified xsi:type="dcterms:W3CDTF">2026-10-10T05:51:31Z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