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Accountability</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Kinshasa</w:t>
      </w:r>
    </w:p>
    <w:bookmarkStart w:id="21" w:name="experiment-protocol"/>
    <w:p>
      <w:pPr>
        <w:pStyle w:val="Heading1"/>
      </w:pPr>
      <w:r>
        <w:t xml:space="preserve">Experiment Protocol</w:t>
      </w:r>
    </w:p>
    <w:bookmarkStart w:id="20" w:name="X51c91e3822047b4808dce4362e2213feae9e421"/>
    <w:p>
      <w:pPr>
        <w:pStyle w:val="Heading2"/>
      </w:pPr>
      <w:r>
        <w:t xml:space="preserve">Assessing the Impact of Digital Transparency on Politician Accountability and Local Service Delivery</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End w:id="21"/>
    <w:p>
      <w:pPr>
        <w:pStyle w:val="BodyText"/>
      </w:pPr>
      <w:r>
        <w:t xml:space="preserve">1. Introduction and Context</w:t>
      </w:r>
    </w:p>
    <w:p>
      <w:pPr>
        <w:pStyle w:val="BodyText"/>
      </w:pPr>
      <w:r>
        <w:t xml:space="preserve">The Democratic Republic of the Congo (DR Congo) faces significant challenges in governance, particularly regarding the accountability of elected officials and the efficiency of public service delivery. Kinshasa, as the capital and largest city, serves as a critical microcosm of these national issues. The relationship between the</w:t>
      </w:r>
      <w:r>
        <w:t xml:space="preserve"> </w:t>
      </w:r>
      <w:r>
        <w:rPr>
          <w:bCs/>
          <w:b/>
        </w:rPr>
        <w:t xml:space="preserve">Politician</w:t>
      </w:r>
      <w:r>
        <w:t xml:space="preserve"> </w:t>
      </w:r>
      <w:r>
        <w:t xml:space="preserve">and the electorate is often strained by information asymmetry, lack of transparency, and limited mechanisms for civic engagement.</w:t>
      </w:r>
    </w:p>
    <w:p>
      <w:pPr>
        <w:pStyle w:val="BodyText"/>
      </w:pPr>
      <w:r>
        <w:t xml:space="preserve">This</w:t>
      </w:r>
      <w:r>
        <w:t xml:space="preserve"> </w:t>
      </w:r>
      <w:r>
        <w:rPr>
          <w:bCs/>
          <w:b/>
        </w:rPr>
        <w:t xml:space="preserve">Experiment Protocol</w:t>
      </w:r>
      <w:r>
        <w:t xml:space="preserve"> </w:t>
      </w:r>
      <w:r>
        <w:t xml:space="preserve">outlines a randomized controlled trial (RCT) designed to test whether providing citizens with real-time, digital information about their local</w:t>
      </w:r>
      <w:r>
        <w:t xml:space="preserve"> </w:t>
      </w:r>
      <w:r>
        <w:rPr>
          <w:bCs/>
          <w:b/>
        </w:rPr>
        <w:t xml:space="preserve">Politician</w:t>
      </w:r>
      <w:r>
        <w:t xml:space="preserve">'s activities and budget allocations increases political accountability and improves service outcomes in selected communes of</w:t>
      </w:r>
      <w:r>
        <w:t xml:space="preserve"> </w:t>
      </w:r>
      <w:r>
        <w:rPr>
          <w:bCs/>
          <w:b/>
        </w:rPr>
        <w:t xml:space="preserve">DR Congo Kinshasa</w:t>
      </w:r>
      <w:r>
        <w:t xml:space="preserve">.</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effect of information interventions on voter turnout and civic participation in</w:t>
      </w:r>
      <w:r>
        <w:t xml:space="preserve"> </w:t>
      </w:r>
      <w:r>
        <w:rPr>
          <w:bCs/>
          <w:b/>
        </w:rPr>
        <w:t xml:space="preserve">DR Congo Kinshasa</w:t>
      </w:r>
      <w:r>
        <w:t xml:space="preserve">.</w:t>
      </w:r>
    </w:p>
    <w:p>
      <w:pPr>
        <w:numPr>
          <w:ilvl w:val="0"/>
          <w:numId w:val="1001"/>
        </w:numPr>
        <w:pStyle w:val="Compact"/>
      </w:pPr>
      <w:r>
        <w:t xml:space="preserve">To assess whether increased transparency influences the behavior of the local</w:t>
      </w:r>
      <w:r>
        <w:t xml:space="preserve"> </w:t>
      </w:r>
      <w:r>
        <w:rPr>
          <w:bCs/>
          <w:b/>
        </w:rPr>
        <w:t xml:space="preserve">Politician</w:t>
      </w:r>
      <w:r>
        <w:t xml:space="preserve">, specifically regarding attendance at council meetings and project completion rates.</w:t>
      </w:r>
    </w:p>
    <w:p>
      <w:pPr>
        <w:numPr>
          <w:ilvl w:val="0"/>
          <w:numId w:val="1001"/>
        </w:numPr>
        <w:pStyle w:val="Compact"/>
      </w:pPr>
      <w:r>
        <w:t xml:space="preserve">To determine if citizens in treatment areas report higher satisfaction with public services compared to control areas.</w:t>
      </w:r>
    </w:p>
    <w:p>
      <w:pPr>
        <w:numPr>
          <w:ilvl w:val="0"/>
          <w:numId w:val="1001"/>
        </w:numPr>
        <w:pStyle w:val="Compact"/>
      </w:pPr>
      <w:r>
        <w:t xml:space="preserve">To evaluate the feasibility of using mobile technology for political engagement in the context of</w:t>
      </w:r>
      <w:r>
        <w:t xml:space="preserve"> </w:t>
      </w:r>
      <w:r>
        <w:rPr>
          <w:bCs/>
          <w:b/>
        </w:rPr>
        <w:t xml:space="preserve">DR Congo Kinshasa</w:t>
      </w:r>
      <w:r>
        <w:t xml:space="preserve">.</w:t>
      </w:r>
    </w:p>
    <w:p>
      <w:pPr>
        <w:pStyle w:val="FirstParagraph"/>
      </w:pPr>
      <w:r>
        <w:t xml:space="preserve">3. Experimental Design</w:t>
      </w:r>
    </w:p>
    <w:p>
      <w:pPr>
        <w:pStyle w:val="BodyText"/>
      </w:pPr>
      <w:r>
        <w:t xml:space="preserve">The study will employ a cluster-randomized design. We will select 20 communes within</w:t>
      </w:r>
      <w:r>
        <w:t xml:space="preserve"> </w:t>
      </w:r>
      <w:r>
        <w:rPr>
          <w:bCs/>
          <w:b/>
        </w:rPr>
        <w:t xml:space="preserve">DR Congo Kinshasa</w:t>
      </w:r>
      <w:r>
        <w:t xml:space="preserve">, ensuring a mix of urban density and socioeconomic status. These communes will be randomly assigned to either a Treatment Group (10 communes) or a Control Group (10 communes).</w:t>
      </w:r>
    </w:p>
    <w:p>
      <w:pPr>
        <w:pStyle w:val="BodyText"/>
      </w:pPr>
      <w:r>
        <w:rPr>
          <w:bCs/>
          <w:b/>
        </w:rPr>
        <w:t xml:space="preserve">Treatment Group:</w:t>
      </w:r>
      <w:r>
        <w:t xml:space="preserve"> </w:t>
      </w:r>
      <w:r>
        <w:t xml:space="preserve">Citizens in these communes will receive regular SMS updates and access to a USSD-based platform detailing the activities, voting records, and budget expenditures of their local</w:t>
      </w:r>
      <w:r>
        <w:t xml:space="preserve"> </w:t>
      </w:r>
      <w:r>
        <w:rPr>
          <w:bCs/>
          <w:b/>
        </w:rPr>
        <w:t xml:space="preserve">Politician</w:t>
      </w:r>
      <w:r>
        <w:t xml:space="preserve">. Additionally, town hall meetings will be organized quarterly to facilitate direct dialogue.</w:t>
      </w:r>
    </w:p>
    <w:p>
      <w:pPr>
        <w:pStyle w:val="BodyText"/>
      </w:pPr>
      <w:r>
        <w:rPr>
          <w:bCs/>
          <w:b/>
        </w:rPr>
        <w:t xml:space="preserve">Control Group:</w:t>
      </w:r>
      <w:r>
        <w:t xml:space="preserve"> </w:t>
      </w:r>
      <w:r>
        <w:t xml:space="preserve">Citizens in these communes will continue to receive standard information channels without the enhanced digital transparency or structured engagement events.</w:t>
      </w:r>
    </w:p>
    <w:p>
      <w:pPr>
        <w:pStyle w:val="BodyText"/>
      </w:pPr>
      <w:r>
        <w:t xml:space="preserve">4. Target Population and Sampling</w:t>
      </w:r>
    </w:p>
    <w:p>
      <w:pPr>
        <w:pStyle w:val="BodyText"/>
      </w:pPr>
      <w:r>
        <w:t xml:space="preserve">The target population consists of registered voters aged 18 and above residing in the selected communes of</w:t>
      </w:r>
      <w:r>
        <w:t xml:space="preserve"> </w:t>
      </w:r>
      <w:r>
        <w:rPr>
          <w:bCs/>
          <w:b/>
        </w:rPr>
        <w:t xml:space="preserve">DR Congo Kinshasa</w:t>
      </w:r>
      <w:r>
        <w:t xml:space="preserve">. The sampling strategy will ensure representation across gender, age, and socioeconomic strata. Approximately 5,000 households will be surveyed at baseline, midline, and endline.</w:t>
      </w:r>
    </w:p>
    <w:p>
      <w:pPr>
        <w:pStyle w:val="BodyText"/>
      </w:pPr>
      <w:r>
        <w:t xml:space="preserve">Special attention will be paid to the role of the</w:t>
      </w:r>
      <w:r>
        <w:t xml:space="preserve"> </w:t>
      </w:r>
      <w:r>
        <w:rPr>
          <w:bCs/>
          <w:b/>
        </w:rPr>
        <w:t xml:space="preserve">Politician</w:t>
      </w:r>
      <w:r>
        <w:t xml:space="preserve"> </w:t>
      </w:r>
      <w:r>
        <w:t xml:space="preserve">at the communal level, as they are the most accessible representatives for citizens. The experiment will track interactions between these officials and their constituents.</w:t>
      </w:r>
    </w:p>
    <w:p>
      <w:pPr>
        <w:pStyle w:val="BodyText"/>
      </w:pPr>
      <w:r>
        <w:t xml:space="preserve">5. Data Collection Methods</w:t>
      </w:r>
    </w:p>
    <w:p>
      <w:pPr>
        <w:pStyle w:val="BodyText"/>
      </w:pPr>
      <w:r>
        <w:t xml:space="preserve">Data will be collected through multiple channels to ensure robustness:</w:t>
      </w:r>
    </w:p>
    <w:p>
      <w:pPr>
        <w:numPr>
          <w:ilvl w:val="0"/>
          <w:numId w:val="1002"/>
        </w:numPr>
        <w:pStyle w:val="Compact"/>
      </w:pPr>
      <w:r>
        <w:rPr>
          <w:bCs/>
          <w:b/>
        </w:rPr>
        <w:t xml:space="preserve">Household Surveys:</w:t>
      </w:r>
      <w:r>
        <w:t xml:space="preserve"> </w:t>
      </w:r>
      <w:r>
        <w:t xml:space="preserve">Structured questionnaires administered by trained enumerators to assess citizen perceptions, knowledge of their</w:t>
      </w:r>
      <w:r>
        <w:t xml:space="preserve"> </w:t>
      </w:r>
      <w:r>
        <w:rPr>
          <w:bCs/>
          <w:b/>
        </w:rPr>
        <w:t xml:space="preserve">Politician</w:t>
      </w:r>
      <w:r>
        <w:t xml:space="preserve">, and satisfaction with services.</w:t>
      </w:r>
    </w:p>
    <w:p>
      <w:pPr>
        <w:numPr>
          <w:ilvl w:val="0"/>
          <w:numId w:val="1002"/>
        </w:numPr>
        <w:pStyle w:val="Compact"/>
      </w:pPr>
      <w:r>
        <w:rPr>
          <w:bCs/>
          <w:b/>
        </w:rPr>
        <w:t xml:space="preserve">Administrative Data:</w:t>
      </w:r>
      <w:r>
        <w:t xml:space="preserve"> </w:t>
      </w:r>
      <w:r>
        <w:t xml:space="preserve">Collection of official records regarding the</w:t>
      </w:r>
      <w:r>
        <w:t xml:space="preserve"> </w:t>
      </w:r>
      <w:r>
        <w:rPr>
          <w:bCs/>
          <w:b/>
        </w:rPr>
        <w:t xml:space="preserve">Politician</w:t>
      </w:r>
      <w:r>
        <w:t xml:space="preserve">'s attendance, budget execution, and project milestones from local government offices in</w:t>
      </w:r>
      <w:r>
        <w:t xml:space="preserve"> </w:t>
      </w:r>
      <w:r>
        <w:rPr>
          <w:bCs/>
          <w:b/>
        </w:rPr>
        <w:t xml:space="preserve">DR Congo Kinshasa</w:t>
      </w:r>
      <w:r>
        <w:t xml:space="preserve">.</w:t>
      </w:r>
    </w:p>
    <w:p>
      <w:pPr>
        <w:numPr>
          <w:ilvl w:val="0"/>
          <w:numId w:val="1002"/>
        </w:numPr>
        <w:pStyle w:val="Compact"/>
      </w:pPr>
      <w:r>
        <w:rPr>
          <w:bCs/>
          <w:b/>
        </w:rPr>
        <w:t xml:space="preserve">Focus Group Discussions:</w:t>
      </w:r>
      <w:r>
        <w:t xml:space="preserve"> </w:t>
      </w:r>
      <w:r>
        <w:t xml:space="preserve">Qualitative sessions to explore deeper insights into citizen expectations and the perceived impact of transparency.</w:t>
      </w:r>
    </w:p>
    <w:p>
      <w:pPr>
        <w:numPr>
          <w:ilvl w:val="0"/>
          <w:numId w:val="1002"/>
        </w:numPr>
        <w:pStyle w:val="Compact"/>
      </w:pPr>
      <w:r>
        <w:rPr>
          <w:bCs/>
          <w:b/>
        </w:rPr>
        <w:t xml:space="preserve">Digital Analytics:</w:t>
      </w:r>
      <w:r>
        <w:t xml:space="preserve"> </w:t>
      </w:r>
      <w:r>
        <w:t xml:space="preserve">Tracking engagement metrics from the SMS and USSD platforms used in the treatment group.</w:t>
      </w:r>
    </w:p>
    <w:p>
      <w:pPr>
        <w:pStyle w:val="FirstParagraph"/>
      </w:pPr>
      <w:r>
        <w:t xml:space="preserve">6. Ethical Considerations</w:t>
      </w:r>
    </w:p>
    <w:p>
      <w:pPr>
        <w:pStyle w:val="BodyText"/>
      </w:pPr>
      <w:r>
        <w:t xml:space="preserve">Given the political sensitivity of the research in</w:t>
      </w:r>
      <w:r>
        <w:t xml:space="preserve"> </w:t>
      </w:r>
      <w:r>
        <w:rPr>
          <w:bCs/>
          <w:b/>
        </w:rPr>
        <w:t xml:space="preserve">DR Congo Kinshasa</w:t>
      </w:r>
      <w:r>
        <w:t xml:space="preserve">, strict ethical guidelines will be followed. Informed consent will be obtained from all participants. The anonymity and confidentiality of respondents will be guaranteed to protect them from potential repercussions.</w:t>
      </w:r>
    </w:p>
    <w:p>
      <w:pPr>
        <w:pStyle w:val="BodyText"/>
      </w:pPr>
      <w:r>
        <w:t xml:space="preserve">The experiment will remain non-partisan and will not endorse or criticize any specific</w:t>
      </w:r>
      <w:r>
        <w:t xml:space="preserve"> </w:t>
      </w:r>
      <w:r>
        <w:rPr>
          <w:bCs/>
          <w:b/>
        </w:rPr>
        <w:t xml:space="preserve">Politician</w:t>
      </w:r>
      <w:r>
        <w:t xml:space="preserve"> </w:t>
      </w:r>
      <w:r>
        <w:t xml:space="preserve">or political party. The focus is solely on processes and transparency. Approval will be sought from relevant national ethics committees and local authorities in</w:t>
      </w:r>
      <w:r>
        <w:t xml:space="preserve"> </w:t>
      </w:r>
      <w:r>
        <w:rPr>
          <w:bCs/>
          <w:b/>
        </w:rPr>
        <w:t xml:space="preserve">DR Congo Kinshasa</w:t>
      </w:r>
      <w:r>
        <w:t xml:space="preserve"> </w:t>
      </w:r>
      <w:r>
        <w:t xml:space="preserve">prior to commencement.</w:t>
      </w:r>
    </w:p>
    <w:p>
      <w:pPr>
        <w:pStyle w:val="BodyText"/>
      </w:pPr>
      <w:r>
        <w:t xml:space="preserve">7. Timeline</w:t>
      </w:r>
    </w:p>
    <w:p>
      <w:pPr>
        <w:numPr>
          <w:ilvl w:val="0"/>
          <w:numId w:val="1003"/>
        </w:numPr>
        <w:pStyle w:val="Compact"/>
      </w:pPr>
      <w:r>
        <w:rPr>
          <w:bCs/>
          <w:b/>
        </w:rPr>
        <w:t xml:space="preserve">Months 1-2:</w:t>
      </w:r>
      <w:r>
        <w:t xml:space="preserve"> </w:t>
      </w:r>
      <w:r>
        <w:t xml:space="preserve">Preparation, stakeholder engagement, and ethical approvals in</w:t>
      </w:r>
      <w:r>
        <w:t xml:space="preserve"> </w:t>
      </w:r>
      <w:r>
        <w:rPr>
          <w:bCs/>
          <w:b/>
        </w:rPr>
        <w:t xml:space="preserve">DR Congo Kinshasa</w:t>
      </w:r>
      <w:r>
        <w:t xml:space="preserve">.</w:t>
      </w:r>
    </w:p>
    <w:p>
      <w:pPr>
        <w:numPr>
          <w:ilvl w:val="0"/>
          <w:numId w:val="1003"/>
        </w:numPr>
        <w:pStyle w:val="Compact"/>
      </w:pPr>
      <w:r>
        <w:rPr>
          <w:bCs/>
          <w:b/>
        </w:rPr>
        <w:t xml:space="preserve">Month 3:</w:t>
      </w:r>
      <w:r>
        <w:t xml:space="preserve"> </w:t>
      </w:r>
      <w:r>
        <w:t xml:space="preserve">Baseline data collection and randomization.</w:t>
      </w:r>
    </w:p>
    <w:p>
      <w:pPr>
        <w:numPr>
          <w:ilvl w:val="0"/>
          <w:numId w:val="1003"/>
        </w:numPr>
        <w:pStyle w:val="Compact"/>
      </w:pPr>
      <w:r>
        <w:rPr>
          <w:bCs/>
          <w:b/>
        </w:rPr>
        <w:t xml:space="preserve">Months 4-15:</w:t>
      </w:r>
      <w:r>
        <w:t xml:space="preserve"> </w:t>
      </w:r>
      <w:r>
        <w:t xml:space="preserve">Implementation of the intervention (treatment) and ongoing monitoring.</w:t>
      </w:r>
    </w:p>
    <w:p>
      <w:pPr>
        <w:numPr>
          <w:ilvl w:val="0"/>
          <w:numId w:val="1003"/>
        </w:numPr>
        <w:pStyle w:val="Compact"/>
      </w:pPr>
      <w:r>
        <w:rPr>
          <w:bCs/>
          <w:b/>
        </w:rPr>
        <w:t xml:space="preserve">Month 16:</w:t>
      </w:r>
      <w:r>
        <w:t xml:space="preserve"> </w:t>
      </w:r>
      <w:r>
        <w:t xml:space="preserve">Midline data collection.</w:t>
      </w:r>
    </w:p>
    <w:p>
      <w:pPr>
        <w:numPr>
          <w:ilvl w:val="0"/>
          <w:numId w:val="1003"/>
        </w:numPr>
        <w:pStyle w:val="Compact"/>
      </w:pPr>
      <w:r>
        <w:rPr>
          <w:bCs/>
          <w:b/>
        </w:rPr>
        <w:t xml:space="preserve">Months 17-24:</w:t>
      </w:r>
      <w:r>
        <w:t xml:space="preserve"> </w:t>
      </w:r>
      <w:r>
        <w:t xml:space="preserve">Continued intervention and endline data collection.</w:t>
      </w:r>
    </w:p>
    <w:p>
      <w:pPr>
        <w:numPr>
          <w:ilvl w:val="0"/>
          <w:numId w:val="1003"/>
        </w:numPr>
        <w:pStyle w:val="Compact"/>
      </w:pPr>
      <w:r>
        <w:rPr>
          <w:bCs/>
          <w:b/>
        </w:rPr>
        <w:t xml:space="preserve">Months 25-26:</w:t>
      </w:r>
      <w:r>
        <w:t xml:space="preserve"> </w:t>
      </w:r>
      <w:r>
        <w:t xml:space="preserve">Data analysis and reporting.</w:t>
      </w:r>
    </w:p>
    <w:p>
      <w:pPr>
        <w:pStyle w:val="FirstParagraph"/>
      </w:pPr>
      <w:r>
        <w:t xml:space="preserve">8. Expected Outcomes and Impact</w:t>
      </w:r>
    </w:p>
    <w:p>
      <w:pPr>
        <w:pStyle w:val="BodyText"/>
      </w:pPr>
      <w:r>
        <w:t xml:space="preserve">This</w:t>
      </w:r>
      <w:r>
        <w:t xml:space="preserve"> </w:t>
      </w:r>
      <w:r>
        <w:rPr>
          <w:bCs/>
          <w:b/>
        </w:rPr>
        <w:t xml:space="preserve">Experiment Protocol</w:t>
      </w:r>
      <w:r>
        <w:t xml:space="preserve"> </w:t>
      </w:r>
      <w:r>
        <w:t xml:space="preserve">aims to generate evidence on how transparency tools can reshape the dynamics between the</w:t>
      </w:r>
      <w:r>
        <w:t xml:space="preserve"> </w:t>
      </w:r>
      <w:r>
        <w:rPr>
          <w:bCs/>
          <w:b/>
        </w:rPr>
        <w:t xml:space="preserve">Politician</w:t>
      </w:r>
      <w:r>
        <w:t xml:space="preserve"> </w:t>
      </w:r>
      <w:r>
        <w:t xml:space="preserve">and the public in</w:t>
      </w:r>
      <w:r>
        <w:t xml:space="preserve"> </w:t>
      </w:r>
      <w:r>
        <w:rPr>
          <w:bCs/>
          <w:b/>
        </w:rPr>
        <w:t xml:space="preserve">DR Congo Kinshasa</w:t>
      </w:r>
      <w:r>
        <w:t xml:space="preserve">. Expected outcomes include increased civic awareness, improved responsiveness from local officials, and potentially better allocation of public resources.</w:t>
      </w:r>
    </w:p>
    <w:p>
      <w:pPr>
        <w:pStyle w:val="BodyText"/>
      </w:pPr>
      <w:r>
        <w:t xml:space="preserve">The findings will contribute to the broader discourse on governance and democracy in Africa, offering actionable recommendations for policymakers, civil society organizations, and international partners working in</w:t>
      </w:r>
      <w:r>
        <w:t xml:space="preserve"> </w:t>
      </w:r>
      <w:r>
        <w:rPr>
          <w:bCs/>
          <w:b/>
        </w:rPr>
        <w:t xml:space="preserve">DR Congo Kinshasa</w:t>
      </w:r>
      <w:r>
        <w:t xml:space="preserve"> </w:t>
      </w:r>
      <w:r>
        <w:t xml:space="preserve">and beyond.</w:t>
      </w:r>
    </w:p>
    <w:p>
      <w:pPr>
        <w:pStyle w:val="BodyText"/>
      </w:pPr>
      <w:r>
        <w:t xml:space="preserve">9. Risk Management</w:t>
      </w:r>
    </w:p>
    <w:p>
      <w:pPr>
        <w:pStyle w:val="BodyText"/>
      </w:pPr>
      <w:r>
        <w:t xml:space="preserve">Potential risks include political interference, low mobile phone penetration in some areas, and security concerns in</w:t>
      </w:r>
      <w:r>
        <w:t xml:space="preserve"> </w:t>
      </w:r>
      <w:r>
        <w:rPr>
          <w:bCs/>
          <w:b/>
        </w:rPr>
        <w:t xml:space="preserve">DR Congo Kinshasa</w:t>
      </w:r>
      <w:r>
        <w:t xml:space="preserve">. Mitigation strategies involve close collaboration with local leaders, using low-tech solutions (USSD/SMS) accessible to most citizens, and maintaining a neutral, research-focused stance throughout the experiment.</w:t>
      </w:r>
    </w:p>
    <w:p>
      <w:pPr>
        <w:pStyle w:val="BodyText"/>
      </w:pPr>
      <w:r>
        <w:rPr>
          <w:bCs/>
          <w:b/>
        </w:rPr>
        <w:t xml:space="preserve">Note:</w:t>
      </w:r>
      <w:r>
        <w:t xml:space="preserve"> </w:t>
      </w:r>
      <w:r>
        <w:t xml:space="preserve">This document is a template for an experimental protocol and should be adapted to specific legal, cultural, and logistical conditions in DR Congo Kinshasa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Accountability and Service Delivery in Kinshasa</dc:title>
  <dc:creator/>
  <dc:language>en</dc:language>
  <cp:keywords/>
  <dcterms:created xsi:type="dcterms:W3CDTF">2026-10-10T06:40:51Z</dcterms:created>
  <dcterms:modified xsi:type="dcterms:W3CDTF">2026-10-10T06:40:51Z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