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and</w:t>
      </w:r>
      <w:r>
        <w:t xml:space="preserve"> </w:t>
      </w:r>
      <w:r>
        <w:t xml:space="preserve">Political</w:t>
      </w:r>
      <w:r>
        <w:t xml:space="preserve"> </w:t>
      </w:r>
      <w:r>
        <w:t xml:space="preserve">Representation</w:t>
      </w:r>
      <w:r>
        <w:t xml:space="preserve"> </w:t>
      </w:r>
      <w:r>
        <w:t xml:space="preserve">in</w:t>
      </w:r>
      <w:r>
        <w:t xml:space="preserve"> </w:t>
      </w:r>
      <w:r>
        <w:t xml:space="preserve">Alexandria,</w:t>
      </w:r>
      <w:r>
        <w:t xml:space="preserve"> </w:t>
      </w:r>
      <w:r>
        <w:t xml:space="preserve">Egypt</w:t>
      </w:r>
    </w:p>
    <w:bookmarkStart w:id="20" w:name="Xb52068ed051f4719d70e3c878dba07977ffcb57"/>
    <w:p>
      <w:pPr>
        <w:pStyle w:val="Heading1"/>
      </w:pPr>
      <w:r>
        <w:t xml:space="preserve">Experiment Protocol: Civic Engagement and Political Representation</w:t>
      </w:r>
    </w:p>
    <w:p>
      <w:pPr>
        <w:pStyle w:val="FirstParagraph"/>
      </w:pPr>
      <w:r>
        <w:t xml:space="preserve">Study Location: Alexandria, Egypt</w:t>
      </w:r>
    </w:p>
    <w:bookmarkEnd w:id="20"/>
    <w:p>
      <w:pPr>
        <w:pStyle w:val="BodyText"/>
      </w:pPr>
      <w:r>
        <w:rPr>
          <w:bCs/>
          <w:b/>
        </w:rPr>
        <w:t xml:space="preserve">Protocol ID:</w:t>
      </w:r>
      <w:r>
        <w:t xml:space="preserve"> </w:t>
      </w:r>
      <w:r>
        <w:t xml:space="preserve">ALEX-POL-2024-001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r>
        <w:br/>
      </w:r>
      <w:r>
        <w:rPr>
          <w:bCs/>
          <w:b/>
        </w:rPr>
        <w:t xml:space="preserve">Ethics Approval:</w:t>
      </w:r>
      <w:r>
        <w:t xml:space="preserve"> </w:t>
      </w:r>
      <w:r>
        <w:t xml:space="preserve">Pending Review by Local Ethics Committee</w:t>
      </w:r>
    </w:p>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analyze the interaction dynamics between local</w:t>
      </w:r>
      <w:r>
        <w:t xml:space="preserve"> </w:t>
      </w:r>
      <w:r>
        <w:rPr>
          <w:bCs/>
          <w:b/>
        </w:rPr>
        <w:t xml:space="preserve">politicians</w:t>
      </w:r>
      <w:r>
        <w:t xml:space="preserve"> </w:t>
      </w:r>
      <w:r>
        <w:t xml:space="preserve">and constituents within the urban environment of</w:t>
      </w:r>
      <w:r>
        <w:t xml:space="preserve"> </w:t>
      </w:r>
      <w:r>
        <w:rPr>
          <w:bCs/>
          <w:b/>
        </w:rPr>
        <w:t xml:space="preserve">Alexandria, Egypt</w:t>
      </w:r>
      <w:r>
        <w:t xml:space="preserve">. Alexandria, as Egypt's second-largest city and a historic Mediterranean hub, presents a unique socio-political landscape characterized by a blend of traditional governance structures, modern civic demands, and a high density of diverse demographic groups.</w:t>
      </w:r>
    </w:p>
    <w:p>
      <w:pPr>
        <w:pStyle w:val="BodyText"/>
      </w:pPr>
      <w:r>
        <w:t xml:space="preserve">The role of the</w:t>
      </w:r>
      <w:r>
        <w:t xml:space="preserve"> </w:t>
      </w:r>
      <w:r>
        <w:rPr>
          <w:bCs/>
          <w:b/>
        </w:rPr>
        <w:t xml:space="preserve">politician</w:t>
      </w:r>
      <w:r>
        <w:t xml:space="preserve"> </w:t>
      </w:r>
      <w:r>
        <w:t xml:space="preserve">in contemporary Egyptian society is evolving. While national narratives often dominate, local governance in Alexandria faces specific challenges related to infrastructure, coastal management, and public services. This experiment aims to quantify how different communication strategies employed by politicians affect voter trust and civic participation rates in this specific geographic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direct, face-to-face engagement versus digital communication on constituent satisfaction with local</w:t>
      </w:r>
      <w:r>
        <w:t xml:space="preserve"> </w:t>
      </w:r>
      <w:r>
        <w:rPr>
          <w:bCs/>
          <w:b/>
        </w:rPr>
        <w:t xml:space="preserve">politicians</w:t>
      </w:r>
      <w:r>
        <w:t xml:space="preserve"> </w:t>
      </w:r>
      <w:r>
        <w:t xml:space="preserve">in Alexandria.</w:t>
      </w:r>
    </w:p>
    <w:p>
      <w:pPr>
        <w:numPr>
          <w:ilvl w:val="0"/>
          <w:numId w:val="1001"/>
        </w:numPr>
        <w:pStyle w:val="Compact"/>
      </w:pPr>
      <w:r>
        <w:t xml:space="preserve">To assess the level of political efficacy among residents in different districts of Alexandria (e.g., Montaza, Smouha, Sidi Gaber, and working-class districts).</w:t>
      </w:r>
    </w:p>
    <w:p>
      <w:pPr>
        <w:numPr>
          <w:ilvl w:val="0"/>
          <w:numId w:val="1001"/>
        </w:numPr>
        <w:pStyle w:val="Compact"/>
      </w:pPr>
      <w:r>
        <w:t xml:space="preserve">To identify key policy issues that drive political engagement in Alexandria, such as traffic congestion, waste management, and coastal erosion.</w:t>
      </w:r>
    </w:p>
    <w:p>
      <w:pPr>
        <w:numPr>
          <w:ilvl w:val="0"/>
          <w:numId w:val="1001"/>
        </w:numPr>
        <w:pStyle w:val="Compact"/>
      </w:pPr>
      <w:r>
        <w:t xml:space="preserve">To evaluate the perception of transparency and accountability among local political representatives.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a randomized controlled trial (RCT) with qualitative focus groups. The experiment will be conducted over a period of six months. The core of the experiment involves simulating political outreach campaigns to observe constituent reactions without influencing actual electoral outcomes.</w:t>
      </w:r>
    </w:p>
    <w:bookmarkEnd w:id="23"/>
    <w:bookmarkStart w:id="24" w:name="study-population-and-sampling"/>
    <w:p>
      <w:pPr>
        <w:pStyle w:val="Heading3"/>
      </w:pPr>
      <w:r>
        <w:t xml:space="preserve">3.2 Study Population and Sampling</w:t>
      </w:r>
    </w:p>
    <w:p>
      <w:pPr>
        <w:pStyle w:val="FirstParagraph"/>
      </w:pPr>
      <w:r>
        <w:t xml:space="preserve">The target population consists of registered voters aged 18 and above residing in</w:t>
      </w:r>
      <w:r>
        <w:t xml:space="preserve"> </w:t>
      </w:r>
      <w:r>
        <w:rPr>
          <w:bCs/>
          <w:b/>
        </w:rPr>
        <w:t xml:space="preserve">Alexandria, Egypt</w:t>
      </w:r>
      <w:r>
        <w:t xml:space="preserve">. A stratified random sampling technique will be used to ensure representation across various socioeconomic strata and geographic zones within the city. The sample size is calculated to be 1,200 participants to achieve a 95% confidence level with a 3% margin of error.</w:t>
      </w:r>
    </w:p>
    <w:p>
      <w:pPr>
        <w:pStyle w:val="BodyText"/>
      </w:pPr>
      <w:r>
        <w:t xml:space="preserve">Participants will be divided into three groups:</w:t>
      </w:r>
    </w:p>
    <w:p>
      <w:pPr>
        <w:numPr>
          <w:ilvl w:val="0"/>
          <w:numId w:val="1002"/>
        </w:numPr>
        <w:pStyle w:val="Compact"/>
      </w:pPr>
      <w:r>
        <w:rPr>
          <w:bCs/>
          <w:b/>
        </w:rPr>
        <w:t xml:space="preserve">Control Group:</w:t>
      </w:r>
      <w:r>
        <w:t xml:space="preserve"> </w:t>
      </w:r>
      <w:r>
        <w:t xml:space="preserve">Receives no specific intervention.</w:t>
      </w:r>
    </w:p>
    <w:p>
      <w:pPr>
        <w:numPr>
          <w:ilvl w:val="0"/>
          <w:numId w:val="1002"/>
        </w:numPr>
        <w:pStyle w:val="Compact"/>
      </w:pPr>
      <w:r>
        <w:rPr>
          <w:bCs/>
          <w:b/>
        </w:rPr>
        <w:t xml:space="preserve">Treatment Group A:</w:t>
      </w:r>
      <w:r>
        <w:t xml:space="preserve"> </w:t>
      </w:r>
      <w:r>
        <w:t xml:space="preserve">Receives simulated digital engagement (social media messages, emails) from a generic local</w:t>
      </w:r>
      <w:r>
        <w:t xml:space="preserve"> </w:t>
      </w:r>
      <w:r>
        <w:rPr>
          <w:bCs/>
          <w:b/>
        </w:rPr>
        <w:t xml:space="preserve">politician</w:t>
      </w:r>
      <w:r>
        <w:t xml:space="preserve"> </w:t>
      </w:r>
      <w:r>
        <w:t xml:space="preserve">persona addressing Alexandria-specific issues.</w:t>
      </w:r>
    </w:p>
    <w:p>
      <w:pPr>
        <w:numPr>
          <w:ilvl w:val="0"/>
          <w:numId w:val="1002"/>
        </w:numPr>
        <w:pStyle w:val="Compact"/>
      </w:pPr>
      <w:r>
        <w:rPr>
          <w:bCs/>
          <w:b/>
        </w:rPr>
        <w:t xml:space="preserve">Treatment Group B:</w:t>
      </w:r>
      <w:r>
        <w:t xml:space="preserve"> </w:t>
      </w:r>
      <w:r>
        <w:t xml:space="preserve">Receives simulated in-person engagement (town hall meetings, door-to-door canvassing) from the same persona.</w:t>
      </w:r>
    </w:p>
    <w:bookmarkEnd w:id="24"/>
    <w:bookmarkStart w:id="25" w:name="variables"/>
    <w:p>
      <w:pPr>
        <w:pStyle w:val="Heading3"/>
      </w:pPr>
      <w:r>
        <w:t xml:space="preserve">3.3 Variables</w:t>
      </w:r>
    </w:p>
    <w:p>
      <w:pPr>
        <w:pStyle w:val="FirstParagraph"/>
      </w:pPr>
      <w:r>
        <w:rPr>
          <w:bCs/>
          <w:b/>
        </w:rPr>
        <w:t xml:space="preserve">Independent Variables:</w:t>
      </w:r>
      <w:r>
        <w:t xml:space="preserve"> </w:t>
      </w:r>
      <w:r>
        <w:t xml:space="preserve">Mode of communication (Digital vs. In-person), Frequency of contact, Content specificity (General vs. Alexandria-specific issues).</w:t>
      </w:r>
    </w:p>
    <w:p>
      <w:pPr>
        <w:pStyle w:val="BodyText"/>
      </w:pPr>
      <w:r>
        <w:rPr>
          <w:bCs/>
          <w:b/>
        </w:rPr>
        <w:t xml:space="preserve">Dependent Variables:</w:t>
      </w:r>
      <w:r>
        <w:t xml:space="preserve"> </w:t>
      </w:r>
      <w:r>
        <w:t xml:space="preserve">Voter trust scores, Intent to participate in local governance, Perception of politician competence, Willingness to volunteer for community initiatives.</w:t>
      </w:r>
    </w:p>
    <w:bookmarkEnd w:id="25"/>
    <w:bookmarkEnd w:id="26"/>
    <w:bookmarkStart w:id="30" w:name="procedures"/>
    <w:p>
      <w:pPr>
        <w:pStyle w:val="Heading2"/>
      </w:pPr>
      <w:r>
        <w:t xml:space="preserve">4. Procedures</w:t>
      </w:r>
    </w:p>
    <w:bookmarkStart w:id="27" w:name="recruitment-and-consent"/>
    <w:p>
      <w:pPr>
        <w:pStyle w:val="Heading3"/>
      </w:pPr>
      <w:r>
        <w:t xml:space="preserve">4.1 Recruitment and Consent</w:t>
      </w:r>
    </w:p>
    <w:p>
      <w:pPr>
        <w:pStyle w:val="FirstParagraph"/>
      </w:pPr>
      <w:r>
        <w:t xml:space="preserve">Recruitment will take place in public spaces in Alexandria, such as libraries, community centers, and universities. All participants will provide informed consent in Arabic, ensuring they understand the nature of the experiment. The consent form will explicitly state that this is an academic study and not affiliated with any specific political party or candidate in Egypt.</w:t>
      </w:r>
    </w:p>
    <w:bookmarkEnd w:id="27"/>
    <w:bookmarkStart w:id="28" w:name="intervention-phase"/>
    <w:p>
      <w:pPr>
        <w:pStyle w:val="Heading3"/>
      </w:pPr>
      <w:r>
        <w:t xml:space="preserve">4.2 Intervention Phase</w:t>
      </w:r>
    </w:p>
    <w:p>
      <w:pPr>
        <w:pStyle w:val="FirstParagraph"/>
      </w:pPr>
      <w:r>
        <w:t xml:space="preserve">Over a period of four weeks, Treatment Groups A and B will receive the assigned interventions. The content of the messages will be carefully crafted to reflect realistic scenarios faced by a</w:t>
      </w:r>
      <w:r>
        <w:t xml:space="preserve"> </w:t>
      </w:r>
      <w:r>
        <w:rPr>
          <w:bCs/>
          <w:b/>
        </w:rPr>
        <w:t xml:space="preserve">politician</w:t>
      </w:r>
      <w:r>
        <w:t xml:space="preserve"> </w:t>
      </w:r>
      <w:r>
        <w:t xml:space="preserve">in Alexandria. Topics will include:</w:t>
      </w:r>
    </w:p>
    <w:p>
      <w:pPr>
        <w:numPr>
          <w:ilvl w:val="0"/>
          <w:numId w:val="1003"/>
        </w:numPr>
        <w:pStyle w:val="Compact"/>
      </w:pPr>
      <w:r>
        <w:t xml:space="preserve">Improvements to the Alexandria Metro project.</w:t>
      </w:r>
    </w:p>
    <w:p>
      <w:pPr>
        <w:numPr>
          <w:ilvl w:val="0"/>
          <w:numId w:val="1003"/>
        </w:numPr>
        <w:pStyle w:val="Compact"/>
      </w:pPr>
      <w:r>
        <w:t xml:space="preserve">Management of the Corniche and public spaces.</w:t>
      </w:r>
    </w:p>
    <w:p>
      <w:pPr>
        <w:numPr>
          <w:ilvl w:val="0"/>
          <w:numId w:val="1003"/>
        </w:numPr>
        <w:pStyle w:val="Compact"/>
      </w:pPr>
      <w:r>
        <w:t xml:space="preserve">Local economic development and tourism support.</w:t>
      </w:r>
    </w:p>
    <w:p>
      <w:pPr>
        <w:pStyle w:val="FirstParagraph"/>
      </w:pPr>
      <w:r>
        <w:t xml:space="preserve">For Treatment Group B, trained researchers will act as campaign staff to conduct face-to-face interactions, adhering to cultural norms of respect and formality prevalent in Egyptian society.</w:t>
      </w:r>
    </w:p>
    <w:bookmarkEnd w:id="28"/>
    <w:bookmarkStart w:id="29" w:name="data-collection"/>
    <w:p>
      <w:pPr>
        <w:pStyle w:val="Heading3"/>
      </w:pPr>
      <w:r>
        <w:t xml:space="preserve">4.3 Data Collection</w:t>
      </w:r>
    </w:p>
    <w:p>
      <w:pPr>
        <w:pStyle w:val="FirstParagraph"/>
      </w:pPr>
      <w:r>
        <w:t xml:space="preserve">Data will be collected at three intervals:</w:t>
      </w:r>
    </w:p>
    <w:p>
      <w:pPr>
        <w:numPr>
          <w:ilvl w:val="0"/>
          <w:numId w:val="1004"/>
        </w:numPr>
        <w:pStyle w:val="Compact"/>
      </w:pPr>
      <w:r>
        <w:rPr>
          <w:bCs/>
          <w:b/>
        </w:rPr>
        <w:t xml:space="preserve">Baseline Survey:</w:t>
      </w:r>
      <w:r>
        <w:t xml:space="preserve"> </w:t>
      </w:r>
      <w:r>
        <w:t xml:space="preserve">Before the intervention begins, to establish initial levels of political trust and engagement.</w:t>
      </w:r>
    </w:p>
    <w:p>
      <w:pPr>
        <w:numPr>
          <w:ilvl w:val="0"/>
          <w:numId w:val="1004"/>
        </w:numPr>
        <w:pStyle w:val="Compact"/>
      </w:pPr>
      <w:r>
        <w:rPr>
          <w:bCs/>
          <w:b/>
        </w:rPr>
        <w:t xml:space="preserve">Mid-Point Check:</w:t>
      </w:r>
      <w:r>
        <w:t xml:space="preserve"> </w:t>
      </w:r>
      <w:r>
        <w:t xml:space="preserve">After two weeks of intervention, to gauge immediate reactions.</w:t>
      </w:r>
    </w:p>
    <w:p>
      <w:pPr>
        <w:numPr>
          <w:ilvl w:val="0"/>
          <w:numId w:val="1004"/>
        </w:numPr>
        <w:pStyle w:val="Compact"/>
      </w:pPr>
      <w:r>
        <w:rPr>
          <w:bCs/>
          <w:b/>
        </w:rPr>
        <w:t xml:space="preserve">Post-Experiment Survey:</w:t>
      </w:r>
      <w:r>
        <w:t xml:space="preserve"> </w:t>
      </w:r>
      <w:r>
        <w:t xml:space="preserve">After the four-week intervention, to measure changes in attitudes and behaviors.</w:t>
      </w:r>
    </w:p>
    <w:p>
      <w:pPr>
        <w:pStyle w:val="FirstParagraph"/>
      </w:pPr>
      <w:r>
        <w:t xml:space="preserve">Additionally, five focus groups will be conducted in Alexandria to gain deeper qualitative insights into how residents perceive the role of their</w:t>
      </w:r>
      <w:r>
        <w:t xml:space="preserve"> </w:t>
      </w:r>
      <w:r>
        <w:rPr>
          <w:bCs/>
          <w:b/>
        </w:rPr>
        <w:t xml:space="preserve">politicians</w:t>
      </w:r>
      <w:r>
        <w:t xml:space="preserve"> </w:t>
      </w:r>
      <w:r>
        <w:t xml:space="preserve">and what they expect from local governance.</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 Given the sensitive nature of political research in</w:t>
      </w:r>
      <w:r>
        <w:t xml:space="preserve"> </w:t>
      </w:r>
      <w:r>
        <w:rPr>
          <w:bCs/>
          <w:b/>
        </w:rPr>
        <w:t xml:space="preserve">Egypt Alexandria</w:t>
      </w:r>
      <w:r>
        <w:t xml:space="preserve">, special care will be taken to:</w:t>
      </w:r>
    </w:p>
    <w:p>
      <w:pPr>
        <w:numPr>
          <w:ilvl w:val="0"/>
          <w:numId w:val="1005"/>
        </w:numPr>
        <w:pStyle w:val="Compact"/>
      </w:pPr>
      <w:r>
        <w:t xml:space="preserve">Ensure anonymity and confidentiality of all participants.</w:t>
      </w:r>
    </w:p>
    <w:p>
      <w:pPr>
        <w:numPr>
          <w:ilvl w:val="0"/>
          <w:numId w:val="1005"/>
        </w:numPr>
        <w:pStyle w:val="Compact"/>
      </w:pPr>
      <w:r>
        <w:t xml:space="preserve">Avoid any language or imagery that could be interpreted as partisan or biased.</w:t>
      </w:r>
    </w:p>
    <w:p>
      <w:pPr>
        <w:numPr>
          <w:ilvl w:val="0"/>
          <w:numId w:val="1005"/>
        </w:numPr>
        <w:pStyle w:val="Compact"/>
      </w:pPr>
      <w:r>
        <w:t xml:space="preserve">Obtain necessary permissions from local authorities to conduct fieldwork.</w:t>
      </w:r>
    </w:p>
    <w:p>
      <w:pPr>
        <w:numPr>
          <w:ilvl w:val="0"/>
          <w:numId w:val="1005"/>
        </w:numPr>
        <w:pStyle w:val="Compact"/>
      </w:pPr>
      <w:r>
        <w:t xml:space="preserve">Provide participants with the option to withdraw from the study at any time without penalty.</w:t>
      </w:r>
    </w:p>
    <w:p>
      <w:pPr>
        <w:pStyle w:val="FirstParagraph"/>
      </w:pPr>
      <w:r>
        <w:t xml:space="preserve">The study will not interfere with any ongoing political campaigns or official government activities. The simulated</w:t>
      </w:r>
      <w:r>
        <w:t xml:space="preserve"> </w:t>
      </w:r>
      <w:r>
        <w:rPr>
          <w:bCs/>
          <w:b/>
        </w:rPr>
        <w:t xml:space="preserve">politician</w:t>
      </w:r>
      <w:r>
        <w:t xml:space="preserve"> </w:t>
      </w:r>
      <w:r>
        <w:t xml:space="preserve">persona will be clearly identified as fictional in the debriefing session.</w:t>
      </w:r>
    </w:p>
    <w:bookmarkEnd w:id="31"/>
    <w:bookmarkStart w:id="32" w:name="data-analysis"/>
    <w:p>
      <w:pPr>
        <w:pStyle w:val="Heading2"/>
      </w:pPr>
      <w:r>
        <w:t xml:space="preserve">6. Data Analysis</w:t>
      </w:r>
    </w:p>
    <w:p>
      <w:pPr>
        <w:pStyle w:val="FirstParagraph"/>
      </w:pPr>
      <w:r>
        <w:t xml:space="preserve">Quantitative data will be analyzed using statistical software (e.g., SPSS or R) to compare differences between the control and treatment groups. Techniques such as ANOVA and regression analysis will be employed to determine the significance of the findings. Qualitative data from focus groups will be analyzed using thematic analysis to identify recurring patterns and sentiments regarding political representation in Alexandria.</w:t>
      </w:r>
    </w:p>
    <w:bookmarkEnd w:id="32"/>
    <w:bookmarkStart w:id="33" w:name="expected-outcomes-and-impact"/>
    <w:p>
      <w:pPr>
        <w:pStyle w:val="Heading2"/>
      </w:pPr>
      <w:r>
        <w:t xml:space="preserve">7. Expected Outcomes and Impact</w:t>
      </w:r>
    </w:p>
    <w:p>
      <w:pPr>
        <w:pStyle w:val="FirstParagraph"/>
      </w:pPr>
      <w:r>
        <w:t xml:space="preserve">This experiment aims to provide empirical evidence on the effectiveness of different political communication strategies in an urban Egyptian context. The findings will contribute to the broader understanding of democratic engagement and local governance. Specifically, the results may offer recommendations for</w:t>
      </w:r>
      <w:r>
        <w:t xml:space="preserve"> </w:t>
      </w:r>
      <w:r>
        <w:rPr>
          <w:bCs/>
          <w:b/>
        </w:rPr>
        <w:t xml:space="preserve">politicians</w:t>
      </w:r>
      <w:r>
        <w:t xml:space="preserve"> </w:t>
      </w:r>
      <w:r>
        <w:t xml:space="preserve">in Alexandria on how to better connect with their constituents, address local concerns, and foster a more participatory civic culture.</w:t>
      </w:r>
    </w:p>
    <w:p>
      <w:pPr>
        <w:pStyle w:val="BodyText"/>
      </w:pPr>
      <w:r>
        <w:t xml:space="preserve">By focusing on</w:t>
      </w:r>
      <w:r>
        <w:t xml:space="preserve"> </w:t>
      </w:r>
      <w:r>
        <w:rPr>
          <w:bCs/>
          <w:b/>
        </w:rPr>
        <w:t xml:space="preserve">Alexandria, Egypt</w:t>
      </w:r>
      <w:r>
        <w:t xml:space="preserve">, this study highlights the importance of context-specific approaches in political science research, acknowledging the unique cultural, historical, and social dynamics that shape political behavior in the region.</w:t>
      </w:r>
    </w:p>
    <w:p>
      <w:pPr>
        <w:pStyle w:val="BodyText"/>
      </w:pPr>
      <w:r>
        <w:t xml:space="preserve">© 2023 Civic Engagement Research Group. All rights reserved.</w:t>
      </w:r>
    </w:p>
    <w:p>
      <w:pPr>
        <w:pStyle w:val="BodyText"/>
      </w:pPr>
      <w:r>
        <w:t xml:space="preserve">This document is for academic and research purposes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and Political Representation in Alexandria, Egypt</dc:title>
  <dc:creator/>
  <dc:language>en</dc:language>
  <cp:keywords/>
  <dcterms:created xsi:type="dcterms:W3CDTF">2026-10-10T10:54:57Z</dcterms:created>
  <dcterms:modified xsi:type="dcterms:W3CDTF">2026-10-10T10:54:57Z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